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4F84" w14:textId="77777777" w:rsidR="00D6530C" w:rsidRDefault="00D6530C">
      <w:pPr>
        <w:spacing w:after="0" w:line="240" w:lineRule="auto"/>
        <w:jc w:val="center"/>
        <w:rPr>
          <w:b/>
          <w:bCs/>
        </w:rPr>
      </w:pPr>
    </w:p>
    <w:p w14:paraId="381B6EDE" w14:textId="77777777" w:rsidR="00D6530C" w:rsidRDefault="00000000">
      <w:pPr>
        <w:pStyle w:val="Paragrafoelenco"/>
        <w:spacing w:after="150"/>
        <w:ind w:left="0"/>
        <w:jc w:val="center"/>
      </w:pPr>
      <w:r>
        <w:rPr>
          <w:rFonts w:ascii="Helvetica" w:eastAsia="Times New Roman" w:hAnsi="Helvetica" w:cs="Helvetica"/>
          <w:b/>
          <w:bCs/>
          <w:color w:val="797F83"/>
          <w:sz w:val="21"/>
          <w:szCs w:val="21"/>
          <w:lang w:eastAsia="it-IT"/>
        </w:rPr>
        <w:t>GARANZIA DI OCCUPABILIT</w:t>
      </w:r>
      <w:r>
        <w:rPr>
          <w:rFonts w:ascii="Helvetica" w:hAnsi="Helvetica"/>
          <w:b/>
          <w:bCs/>
          <w:color w:val="808080"/>
          <w:sz w:val="21"/>
          <w:szCs w:val="21"/>
        </w:rPr>
        <w:t>À</w:t>
      </w:r>
      <w:r>
        <w:rPr>
          <w:color w:val="808080"/>
        </w:rPr>
        <w:t xml:space="preserve"> </w:t>
      </w:r>
      <w:r>
        <w:rPr>
          <w:rFonts w:ascii="Helvetica" w:eastAsia="Times New Roman" w:hAnsi="Helvetica" w:cs="Helvetica"/>
          <w:b/>
          <w:bCs/>
          <w:color w:val="797F83"/>
          <w:sz w:val="21"/>
          <w:szCs w:val="21"/>
          <w:lang w:eastAsia="it-IT"/>
        </w:rPr>
        <w:t>DEI LAVORATORI</w:t>
      </w:r>
    </w:p>
    <w:p w14:paraId="0F79147E" w14:textId="77777777" w:rsidR="00D6530C" w:rsidRDefault="00000000">
      <w:pPr>
        <w:pStyle w:val="Paragrafoelenco"/>
        <w:spacing w:after="150"/>
        <w:ind w:left="0"/>
        <w:jc w:val="center"/>
        <w:rPr>
          <w:rFonts w:ascii="Helvetica" w:eastAsia="Times New Roman" w:hAnsi="Helvetica" w:cs="Helvetica"/>
          <w:b/>
          <w:bCs/>
          <w:color w:val="797F8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797F83"/>
          <w:sz w:val="21"/>
          <w:szCs w:val="21"/>
          <w:lang w:eastAsia="it-IT"/>
        </w:rPr>
        <w:t>FASE I</w:t>
      </w:r>
    </w:p>
    <w:p w14:paraId="3313D115" w14:textId="77777777" w:rsidR="00D6530C" w:rsidRDefault="00000000">
      <w:pPr>
        <w:pStyle w:val="Paragrafoelenco"/>
        <w:spacing w:after="150"/>
        <w:ind w:left="0"/>
        <w:jc w:val="center"/>
        <w:rPr>
          <w:rFonts w:ascii="Helvetica" w:eastAsia="Times New Roman" w:hAnsi="Helvetica" w:cs="Helvetica"/>
          <w:i/>
          <w:iCs/>
          <w:color w:val="797F83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i/>
          <w:iCs/>
          <w:color w:val="797F83"/>
          <w:sz w:val="18"/>
          <w:szCs w:val="18"/>
          <w:lang w:eastAsia="it-IT"/>
        </w:rPr>
        <w:t>Deliberazione n. XI/3470 del 05/08/2020</w:t>
      </w:r>
    </w:p>
    <w:tbl>
      <w:tblPr>
        <w:tblStyle w:val="Grigliatabella"/>
        <w:tblW w:w="10420" w:type="dxa"/>
        <w:tblLayout w:type="fixed"/>
        <w:tblLook w:val="04A0" w:firstRow="1" w:lastRow="0" w:firstColumn="1" w:lastColumn="0" w:noHBand="0" w:noVBand="1"/>
      </w:tblPr>
      <w:tblGrid>
        <w:gridCol w:w="1976"/>
        <w:gridCol w:w="8444"/>
      </w:tblGrid>
      <w:tr w:rsidR="00D6530C" w14:paraId="4575B8CD" w14:textId="77777777">
        <w:tc>
          <w:tcPr>
            <w:tcW w:w="1976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1A48EC05" w14:textId="77777777" w:rsidR="00D6530C" w:rsidRDefault="00D6530C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7A934A0A" w14:textId="77777777" w:rsidR="00D6530C" w:rsidRDefault="00000000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Finalità</w:t>
            </w:r>
          </w:p>
        </w:tc>
        <w:tc>
          <w:tcPr>
            <w:tcW w:w="8443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7F8C53BF" w14:textId="77777777" w:rsidR="00D6530C" w:rsidRDefault="00000000">
            <w:pPr>
              <w:widowControl w:val="0"/>
              <w:spacing w:before="40" w:after="40" w:line="240" w:lineRule="auto"/>
              <w:jc w:val="both"/>
              <w:rPr>
                <w:rFonts w:cs="Times-Bold"/>
                <w:b/>
                <w:bCs/>
                <w:i/>
                <w:iCs/>
                <w:sz w:val="20"/>
                <w:szCs w:val="20"/>
              </w:rPr>
            </w:pPr>
            <w:r>
              <w:t>Garanzia di Occupabilità dei Lavoratori (GOL) ha l’obiettivo di accompagnare le persone, comprese quelle che presentano particolari situazioni di svantaggio o fragilità, in un percorso volto al miglioramento delle proprie competenze e all’ingresso/reinserimento nel mercato del lavoro, garantendo la centralità della persona e la libertà di scelta.</w:t>
            </w:r>
          </w:p>
        </w:tc>
      </w:tr>
      <w:tr w:rsidR="00D6530C" w14:paraId="359DE3D7" w14:textId="77777777">
        <w:tc>
          <w:tcPr>
            <w:tcW w:w="1976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503F7866" w14:textId="77777777" w:rsidR="00D6530C" w:rsidRDefault="00D6530C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2DFAB86C" w14:textId="77777777" w:rsidR="00D6530C" w:rsidRDefault="00D6530C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0681D923" w14:textId="77777777" w:rsidR="00D6530C" w:rsidRDefault="00D6530C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3E73B548" w14:textId="77777777" w:rsidR="00D6530C" w:rsidRDefault="00000000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Chi può partecipare?</w:t>
            </w:r>
          </w:p>
        </w:tc>
        <w:tc>
          <w:tcPr>
            <w:tcW w:w="8443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77FE7361" w14:textId="77777777" w:rsidR="00D6530C" w:rsidRDefault="00D6530C">
            <w:pPr>
              <w:pStyle w:val="Paragrafoelenco"/>
              <w:widowControl w:val="0"/>
              <w:spacing w:after="0" w:line="240" w:lineRule="auto"/>
              <w:jc w:val="both"/>
              <w:rPr>
                <w:rFonts w:ascii="Calibri" w:eastAsia="Calibri" w:hAnsi="Calibri" w:cs="Times-Bold"/>
              </w:rPr>
            </w:pPr>
          </w:p>
          <w:p w14:paraId="779D437A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color w:val="000000"/>
              </w:rPr>
            </w:pPr>
            <w:r>
              <w:rPr>
                <w:rFonts w:eastAsia="Calibri" w:cs="Times-Bold"/>
                <w:color w:val="000000"/>
              </w:rPr>
              <w:t xml:space="preserve">Persone dai 30 fino a 65 anni, </w:t>
            </w:r>
          </w:p>
          <w:p w14:paraId="6732873E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color w:val="000000"/>
              </w:rPr>
            </w:pPr>
            <w:r>
              <w:rPr>
                <w:rFonts w:eastAsia="Calibri" w:cs="Times-Bold"/>
                <w:b/>
                <w:bCs/>
                <w:color w:val="2A6099"/>
              </w:rPr>
              <w:t>Disoccupati</w:t>
            </w:r>
            <w:r>
              <w:rPr>
                <w:rFonts w:eastAsia="Calibri" w:cs="Times-Bold"/>
                <w:color w:val="000000"/>
              </w:rPr>
              <w:t xml:space="preserve"> residenti e/o domiciliate in Lombardia, </w:t>
            </w:r>
          </w:p>
          <w:p w14:paraId="187B5355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color w:val="000000"/>
              </w:rPr>
            </w:pPr>
            <w:r>
              <w:rPr>
                <w:rFonts w:eastAsia="Calibri" w:cs="Times-Bold"/>
                <w:color w:val="000000"/>
              </w:rPr>
              <w:t xml:space="preserve">Beneficiari di </w:t>
            </w:r>
            <w:r>
              <w:rPr>
                <w:rFonts w:eastAsia="Calibri" w:cs="Times-Bold"/>
                <w:b/>
                <w:bCs/>
                <w:color w:val="3465A4"/>
              </w:rPr>
              <w:t>ammortizzatori sociali</w:t>
            </w:r>
            <w:r>
              <w:rPr>
                <w:rFonts w:eastAsia="Calibri" w:cs="Times-Bold"/>
                <w:color w:val="000000"/>
              </w:rPr>
              <w:t xml:space="preserve"> (in particolare, NASPI e DIS-COLL) e in assenza di rapporto di lavoro</w:t>
            </w:r>
          </w:p>
          <w:p w14:paraId="4E389661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color w:val="000000"/>
              </w:rPr>
            </w:pPr>
            <w:r>
              <w:rPr>
                <w:rFonts w:eastAsia="Calibri" w:cs="Times-Bold"/>
                <w:color w:val="000000"/>
              </w:rPr>
              <w:t>Percettori diretti di RdC</w:t>
            </w:r>
          </w:p>
          <w:p w14:paraId="6BEDF169" w14:textId="77777777" w:rsidR="00D6530C" w:rsidRDefault="00D6530C">
            <w:pPr>
              <w:pStyle w:val="Paragrafoelenco"/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  <w:p w14:paraId="225331BF" w14:textId="77777777" w:rsidR="00D6530C" w:rsidRDefault="00000000">
            <w:pPr>
              <w:pStyle w:val="Paragrafoelenco"/>
              <w:widowControl w:val="0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rFonts w:eastAsia="Calibri" w:cs="Times-Bold"/>
                <w:color w:val="000000"/>
              </w:rPr>
              <w:t xml:space="preserve">Altri lavoratori fragili o svantaggiati ai sensi della L. 381/1991, o con minori chance occupazionali che, indipendentemente dalla presenza di un sostegno al reddito, presentano almeno uno dei seguenti requisiti: </w:t>
            </w:r>
          </w:p>
          <w:p w14:paraId="6CA835BD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color w:val="000000"/>
              </w:rPr>
            </w:pPr>
            <w:r>
              <w:rPr>
                <w:rFonts w:eastAsia="Calibri" w:cs="Times-Bold"/>
                <w:color w:val="000000"/>
              </w:rPr>
              <w:t>Sono disoccupati di lunga durata (almeno sei mesi)</w:t>
            </w:r>
          </w:p>
          <w:p w14:paraId="0C228D33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color w:val="000000"/>
              </w:rPr>
            </w:pPr>
            <w:r>
              <w:rPr>
                <w:rFonts w:eastAsia="Calibri" w:cs="Times-Bold"/>
                <w:color w:val="000000"/>
              </w:rPr>
              <w:t>Sono in carico o sono segnalati dagli enti che operano nel sistema dei servizi sociali o sociosanitari e/o sono inseriti in progetti/interventi di inclusione sociale</w:t>
            </w:r>
          </w:p>
          <w:p w14:paraId="248F829E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color w:val="000000"/>
              </w:rPr>
            </w:pPr>
            <w:r>
              <w:rPr>
                <w:rFonts w:eastAsia="Calibri" w:cs="Times-Bold"/>
                <w:color w:val="000000"/>
              </w:rPr>
              <w:t>Sono working poor, ossia lavoratori che conservano lo stato di disoccupazione ai sensi dell’art. 4, co. 15-quater, del DL n. 4/2019 (cioè hanno un reddito da lavoro dipendente o autonomo inferiore alla soglia dell’incapienza secondo la disciplina fiscale)</w:t>
            </w:r>
          </w:p>
          <w:p w14:paraId="3092BDDE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color w:val="000000"/>
              </w:rPr>
            </w:pPr>
            <w:r>
              <w:rPr>
                <w:rFonts w:eastAsia="Calibri" w:cs="Times-Bold"/>
                <w:color w:val="000000"/>
              </w:rPr>
              <w:t>Hanno almeno 55 anni di età</w:t>
            </w:r>
          </w:p>
          <w:p w14:paraId="088AB8A8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color w:val="000000"/>
              </w:rPr>
            </w:pPr>
            <w:r>
              <w:rPr>
                <w:rFonts w:eastAsia="Calibri" w:cs="Times-Bold"/>
                <w:color w:val="000000"/>
              </w:rPr>
              <w:t>Sono donne, indipendentemente dalla condizione di fragilità</w:t>
            </w:r>
          </w:p>
          <w:p w14:paraId="4CDAB1B0" w14:textId="77777777" w:rsidR="00D6530C" w:rsidRDefault="00D6530C">
            <w:pPr>
              <w:pStyle w:val="Paragrafoelenco"/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  <w:p w14:paraId="7CDF90AA" w14:textId="77777777" w:rsidR="00D6530C" w:rsidRDefault="00000000">
            <w:pPr>
              <w:pStyle w:val="Paragrafoelenco"/>
              <w:widowControl w:val="0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rFonts w:eastAsia="Calibri" w:cs="Times-Bold"/>
                <w:color w:val="000000"/>
              </w:rPr>
              <w:t xml:space="preserve">Possono inoltre accedere le persone con disabilità, iscritte al collocamento mirato di cui alla L. 68/99, indipendentemente dall’età </w:t>
            </w:r>
          </w:p>
          <w:p w14:paraId="27BDC0E5" w14:textId="77777777" w:rsidR="00D6530C" w:rsidRDefault="00D6530C">
            <w:pPr>
              <w:pStyle w:val="Paragrafoelenco"/>
              <w:widowControl w:val="0"/>
              <w:spacing w:after="0" w:line="240" w:lineRule="auto"/>
              <w:jc w:val="both"/>
              <w:rPr>
                <w:rFonts w:eastAsia="Calibri" w:cs="Times-Bold"/>
              </w:rPr>
            </w:pPr>
          </w:p>
        </w:tc>
      </w:tr>
      <w:tr w:rsidR="00D6530C" w14:paraId="6F9C27DD" w14:textId="77777777">
        <w:tc>
          <w:tcPr>
            <w:tcW w:w="1976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053A6FFF" w14:textId="77777777" w:rsidR="00D6530C" w:rsidRDefault="00D6530C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2DE748A7" w14:textId="77777777" w:rsidR="00D6530C" w:rsidRDefault="00D6530C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1CDAFF4B" w14:textId="77777777" w:rsidR="00D6530C" w:rsidRDefault="00000000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Come partecipare?</w:t>
            </w:r>
          </w:p>
        </w:tc>
        <w:tc>
          <w:tcPr>
            <w:tcW w:w="8443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1880A4CF" w14:textId="77777777" w:rsidR="00D6530C" w:rsidRDefault="00000000">
            <w:pPr>
              <w:widowControl w:val="0"/>
              <w:spacing w:after="0" w:line="240" w:lineRule="auto"/>
              <w:jc w:val="both"/>
            </w:pPr>
            <w:r>
              <w:t xml:space="preserve">La persona in possesso dei requisiti per l’accesso alla misura Garanzia di Occupabilità dei Lavoratori può rivolgersi a: </w:t>
            </w:r>
          </w:p>
          <w:p w14:paraId="1A3F5465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rFonts w:ascii="Calibri" w:eastAsia="Calibri" w:hAnsi="Calibri" w:cs="Times-Bold"/>
              </w:rPr>
            </w:pPr>
            <w:r>
              <w:t>Un centro per l’Impiego;</w:t>
            </w:r>
          </w:p>
          <w:p w14:paraId="0A956D34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rFonts w:ascii="Calibri" w:eastAsia="Calibri" w:hAnsi="Calibri" w:cs="Times-Bold"/>
              </w:rPr>
            </w:pPr>
            <w:r>
              <w:t xml:space="preserve">Un </w:t>
            </w:r>
            <w:r>
              <w:rPr>
                <w:rFonts w:eastAsia="Calibri" w:cs="Times-Bold"/>
                <w:b/>
                <w:bCs/>
                <w:color w:val="3465A4"/>
              </w:rPr>
              <w:t>operatore accreditato</w:t>
            </w:r>
            <w:r>
              <w:rPr>
                <w:rFonts w:eastAsia="Calibri" w:cs="Times-Bold"/>
              </w:rPr>
              <w:t xml:space="preserve"> da Regione Lombardia per l’erogazione dei </w:t>
            </w:r>
            <w:r>
              <w:rPr>
                <w:rFonts w:eastAsia="Calibri" w:cs="Times-Bold"/>
                <w:b/>
                <w:bCs/>
                <w:color w:val="2F5496"/>
              </w:rPr>
              <w:t>servizi al lavoro</w:t>
            </w:r>
            <w:r>
              <w:rPr>
                <w:rFonts w:eastAsia="Calibri" w:cs="Times-Bold"/>
              </w:rPr>
              <w:t>;</w:t>
            </w:r>
          </w:p>
          <w:p w14:paraId="218B1472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</w:pPr>
            <w:r>
              <w:rPr>
                <w:rFonts w:eastAsia="Calibri" w:cs="Times-Bold"/>
              </w:rPr>
              <w:t xml:space="preserve">Operatori accreditati alla </w:t>
            </w:r>
            <w:r>
              <w:rPr>
                <w:rFonts w:eastAsia="Calibri" w:cs="Times-Bold"/>
                <w:b/>
                <w:bCs/>
                <w:color w:val="3465A4"/>
              </w:rPr>
              <w:t>formazione</w:t>
            </w:r>
            <w:r>
              <w:rPr>
                <w:rFonts w:eastAsia="Calibri" w:cs="Times-Bold"/>
                <w:b/>
                <w:bCs/>
                <w:color w:val="2A6099"/>
              </w:rPr>
              <w:t>.</w:t>
            </w:r>
          </w:p>
        </w:tc>
      </w:tr>
      <w:tr w:rsidR="00D6530C" w14:paraId="74A97C7B" w14:textId="77777777">
        <w:tc>
          <w:tcPr>
            <w:tcW w:w="1976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54B229F1" w14:textId="77777777" w:rsidR="00D6530C" w:rsidRDefault="00D6530C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51FFE8AD" w14:textId="77777777" w:rsidR="00D6530C" w:rsidRDefault="00D6530C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618E24CA" w14:textId="77777777" w:rsidR="00D6530C" w:rsidRDefault="00D6530C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25264176" w14:textId="77777777" w:rsidR="00D6530C" w:rsidRDefault="00D6530C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47AA0ACF" w14:textId="77777777" w:rsidR="00D6530C" w:rsidRDefault="00000000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  <w:sz w:val="25"/>
                <w:szCs w:val="25"/>
              </w:rPr>
            </w:pPr>
            <w:r>
              <w:rPr>
                <w:rFonts w:cs="Times-Bold"/>
                <w:b/>
                <w:bCs/>
                <w:color w:val="2F5496"/>
              </w:rPr>
              <w:t>Intensità di Aiuto</w:t>
            </w:r>
          </w:p>
        </w:tc>
        <w:tc>
          <w:tcPr>
            <w:tcW w:w="8443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616D70DA" w14:textId="77777777" w:rsidR="00D6530C" w:rsidRDefault="00000000">
            <w:pPr>
              <w:widowControl w:val="0"/>
              <w:spacing w:after="0" w:line="240" w:lineRule="auto"/>
              <w:jc w:val="both"/>
            </w:pPr>
            <w:r>
              <w:lastRenderedPageBreak/>
              <w:t xml:space="preserve">Garanzia di Occupabilitò dei lavoratori prevede la possibilità, per la persona, di fruire di servizi funzionali ai fabbisogni di qualificazione e/o inserimento lavorativo, entro un budget definito. </w:t>
            </w:r>
          </w:p>
          <w:p w14:paraId="3E8F4A3D" w14:textId="77777777" w:rsidR="00D6530C" w:rsidRDefault="00000000">
            <w:pPr>
              <w:widowControl w:val="0"/>
              <w:spacing w:after="0" w:line="240" w:lineRule="auto"/>
              <w:jc w:val="both"/>
            </w:pPr>
            <w:r>
              <w:t xml:space="preserve">Il percorso di politica attiva viene individuato in esito all’assessment della persona, volto a </w:t>
            </w:r>
            <w:r>
              <w:lastRenderedPageBreak/>
              <w:t xml:space="preserve">definirne il profilo. L’assessment si compone di due fasi: </w:t>
            </w:r>
          </w:p>
          <w:p w14:paraId="1A1FE758" w14:textId="77777777" w:rsidR="00D6530C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profilazione quantitativa: rappresentativa della distanza della persona dal mercato del lavoro </w:t>
            </w:r>
          </w:p>
          <w:p w14:paraId="54FAE4FF" w14:textId="77777777" w:rsidR="00D6530C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ptofilazione qualitativa: finalizzata alla costruzione di un profilo composito della persona, da cui emergano gli effettivi bisogni. </w:t>
            </w:r>
          </w:p>
          <w:p w14:paraId="382FF629" w14:textId="77777777" w:rsidR="00D6530C" w:rsidRDefault="00000000">
            <w:pPr>
              <w:widowControl w:val="0"/>
              <w:spacing w:after="0" w:line="240" w:lineRule="auto"/>
              <w:jc w:val="both"/>
            </w:pPr>
            <w:r>
              <w:t xml:space="preserve">In base al punteggio complessivo conseguito nell’assessment, la persona viene assegnata ad uno dei seguenti percorsi di politica attiva: </w:t>
            </w:r>
          </w:p>
          <w:p w14:paraId="23034F79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rFonts w:ascii="Calibri" w:eastAsia="Calibri" w:hAnsi="Calibri" w:cs="Times-Bold"/>
              </w:rPr>
            </w:pPr>
            <w:r>
              <w:rPr>
                <w:rFonts w:eastAsia="Calibri" w:cs="Times-Bold"/>
              </w:rPr>
              <w:t xml:space="preserve">Percorso 1 - Reinserimento lavorativo, per i lavoratori per cui non si prevede attività di formazione specifica a valere sul Programma GOL, ma soltanto servizi di orientamento e intermediazione finalizzati all’accompagnamento al lavoro; </w:t>
            </w:r>
          </w:p>
          <w:p w14:paraId="510CA0DC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rFonts w:ascii="Calibri" w:eastAsia="Calibri" w:hAnsi="Calibri" w:cs="Times-Bold"/>
              </w:rPr>
            </w:pPr>
            <w:r>
              <w:rPr>
                <w:rFonts w:eastAsia="Calibri" w:cs="Times-Bold"/>
              </w:rPr>
              <w:t xml:space="preserve">Percorso 2 - Upskilling, in cui gli interventi formativi richiesti sono prevalentemente di breve durata e dal contenuto professionalizzante, richiedendosi un’attività meno intensa per il necessario adeguamento delle competenze; </w:t>
            </w:r>
          </w:p>
          <w:p w14:paraId="6C83F1D5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rFonts w:ascii="Calibri" w:eastAsia="Calibri" w:hAnsi="Calibri" w:cs="Times-Bold"/>
              </w:rPr>
            </w:pPr>
            <w:r>
              <w:rPr>
                <w:rFonts w:eastAsia="Calibri" w:cs="Times-Bold"/>
              </w:rPr>
              <w:t xml:space="preserve">Percorso 3 - Reskilling, in cui è necessaria invece una più robusta attività di formazione per avvicinare la persona in cerca di occupazione ai profili richiesti dal mercato; </w:t>
            </w:r>
          </w:p>
          <w:p w14:paraId="1CE17763" w14:textId="77777777" w:rsidR="00D6530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198" w:hanging="198"/>
              <w:jc w:val="both"/>
              <w:rPr>
                <w:rFonts w:ascii="Calibri" w:eastAsia="Calibri" w:hAnsi="Calibri" w:cs="Times-Bold"/>
              </w:rPr>
            </w:pPr>
            <w:r>
              <w:rPr>
                <w:rFonts w:eastAsia="Calibri" w:cs="Times-Bold"/>
              </w:rPr>
              <w:t xml:space="preserve">Percorso 4 - Lavoro ed inclusione, nei casi di bisogni complessi. </w:t>
            </w:r>
          </w:p>
          <w:p w14:paraId="10ADBFF3" w14:textId="77777777" w:rsidR="00D6530C" w:rsidRDefault="00D6530C">
            <w:pPr>
              <w:pStyle w:val="Paragrafoelenco"/>
              <w:widowControl w:val="0"/>
              <w:spacing w:after="0" w:line="240" w:lineRule="auto"/>
              <w:jc w:val="both"/>
              <w:rPr>
                <w:rFonts w:ascii="Calibri" w:eastAsia="Calibri" w:hAnsi="Calibri" w:cs="Times-Bold"/>
              </w:rPr>
            </w:pPr>
          </w:p>
        </w:tc>
      </w:tr>
    </w:tbl>
    <w:p w14:paraId="25196529" w14:textId="77777777" w:rsidR="00D6530C" w:rsidRDefault="00D6530C"/>
    <w:p w14:paraId="5A4A8DB7" w14:textId="77777777" w:rsidR="00D6530C" w:rsidRDefault="00D6530C">
      <w:pPr>
        <w:sectPr w:rsidR="00D6530C">
          <w:headerReference w:type="default" r:id="rId8"/>
          <w:footerReference w:type="default" r:id="rId9"/>
          <w:pgSz w:w="11906" w:h="16838"/>
          <w:pgMar w:top="2102" w:right="720" w:bottom="720" w:left="720" w:header="567" w:footer="204" w:gutter="0"/>
          <w:cols w:space="720"/>
          <w:formProt w:val="0"/>
          <w:docGrid w:linePitch="360"/>
        </w:sectPr>
      </w:pPr>
    </w:p>
    <w:tbl>
      <w:tblPr>
        <w:tblStyle w:val="Grigliatabella"/>
        <w:tblW w:w="10420" w:type="dxa"/>
        <w:tblLayout w:type="fixed"/>
        <w:tblLook w:val="04A0" w:firstRow="1" w:lastRow="0" w:firstColumn="1" w:lastColumn="0" w:noHBand="0" w:noVBand="1"/>
      </w:tblPr>
      <w:tblGrid>
        <w:gridCol w:w="1696"/>
        <w:gridCol w:w="8724"/>
      </w:tblGrid>
      <w:tr w:rsidR="00D6530C" w14:paraId="2636EC00" w14:textId="77777777">
        <w:tc>
          <w:tcPr>
            <w:tcW w:w="1696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792B8BAE" w14:textId="77777777" w:rsidR="00D6530C" w:rsidRDefault="00000000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Quali sono i servizi offerti?</w:t>
            </w:r>
          </w:p>
        </w:tc>
        <w:tc>
          <w:tcPr>
            <w:tcW w:w="8723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169A8920" w14:textId="77777777" w:rsidR="00D6530C" w:rsidRDefault="00000000">
            <w:pPr>
              <w:widowControl w:val="0"/>
              <w:spacing w:before="40" w:after="40" w:line="240" w:lineRule="auto"/>
              <w:jc w:val="both"/>
            </w:pPr>
            <w:r>
              <w:t>Entro il valore della dote determinato dal proprio Percorso, vengono scelti i servizi necessari e funzionali a raggiungere i propri obiettivi occupazionali:</w:t>
            </w:r>
          </w:p>
          <w:p w14:paraId="418B4E4B" w14:textId="77777777" w:rsidR="00D6530C" w:rsidRDefault="00000000">
            <w:pPr>
              <w:widowControl w:val="0"/>
              <w:spacing w:before="40" w:after="40" w:line="240" w:lineRule="auto"/>
              <w:jc w:val="both"/>
            </w:pPr>
            <w:r>
              <w:rPr>
                <w:rFonts w:cs="Times-Bold"/>
                <w:b/>
                <w:bCs/>
                <w:color w:val="2F5496"/>
              </w:rPr>
              <w:t>A. Accesso al servizio</w:t>
            </w:r>
            <w:r>
              <w:t xml:space="preserve">: </w:t>
            </w:r>
          </w:p>
          <w:p w14:paraId="18475988" w14:textId="77777777" w:rsidR="00D6530C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>Accoglienza</w:t>
            </w:r>
          </w:p>
          <w:p w14:paraId="0442786C" w14:textId="77777777" w:rsidR="00D6530C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>Presa in carico, Assesment e Stipula Patto di Servizio Personalizzato (PSP)</w:t>
            </w:r>
          </w:p>
          <w:p w14:paraId="05127BB0" w14:textId="77777777" w:rsidR="00D6530C" w:rsidRDefault="00000000">
            <w:pPr>
              <w:widowControl w:val="0"/>
              <w:spacing w:before="40" w:after="40" w:line="240" w:lineRule="auto"/>
              <w:jc w:val="both"/>
            </w:pPr>
            <w:r>
              <w:rPr>
                <w:rFonts w:cs="Times-Bold"/>
                <w:b/>
                <w:bCs/>
                <w:color w:val="2F5496"/>
              </w:rPr>
              <w:t>B. Orientamento e formazione:</w:t>
            </w:r>
            <w:r>
              <w:t xml:space="preserve"> </w:t>
            </w:r>
          </w:p>
          <w:p w14:paraId="311FC81C" w14:textId="77777777" w:rsidR="00D6530C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>Orientamento Specialistico</w:t>
            </w:r>
          </w:p>
          <w:p w14:paraId="2B4CA45A" w14:textId="77777777" w:rsidR="00D6530C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>Formazione mirata all’inserimento Lavorativo</w:t>
            </w:r>
          </w:p>
          <w:p w14:paraId="3649E3CB" w14:textId="77777777" w:rsidR="00D6530C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>Formazione per la riattivazione</w:t>
            </w:r>
          </w:p>
          <w:p w14:paraId="4BB4A715" w14:textId="77777777" w:rsidR="00D6530C" w:rsidRDefault="00000000">
            <w:pPr>
              <w:widowControl w:val="0"/>
              <w:spacing w:before="40" w:after="40" w:line="240" w:lineRule="auto"/>
              <w:jc w:val="both"/>
            </w:pPr>
            <w:r>
              <w:rPr>
                <w:rFonts w:cs="Times-Bold"/>
                <w:b/>
                <w:bCs/>
                <w:color w:val="2F5496"/>
              </w:rPr>
              <w:t>C. Percorso a risultato:</w:t>
            </w:r>
            <w:r>
              <w:t xml:space="preserve"> </w:t>
            </w:r>
          </w:p>
          <w:p w14:paraId="6C7A9D47" w14:textId="77777777" w:rsidR="00D6530C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 xml:space="preserve">Inserimento lavorativo </w:t>
            </w:r>
          </w:p>
          <w:p w14:paraId="36F0A607" w14:textId="77777777" w:rsidR="00D6530C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 xml:space="preserve">Tirocinio </w:t>
            </w:r>
          </w:p>
          <w:p w14:paraId="491E307C" w14:textId="77777777" w:rsidR="00D6530C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cs="Times-Roman"/>
                <w:sz w:val="20"/>
                <w:szCs w:val="20"/>
              </w:rPr>
            </w:pPr>
            <w:r>
              <w:t>Auto-imprenditorialità</w:t>
            </w:r>
          </w:p>
        </w:tc>
      </w:tr>
      <w:tr w:rsidR="00D6530C" w14:paraId="0DA4C185" w14:textId="77777777">
        <w:tc>
          <w:tcPr>
            <w:tcW w:w="1696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</w:tcPr>
          <w:p w14:paraId="24088582" w14:textId="77777777" w:rsidR="00D6530C" w:rsidRDefault="00000000">
            <w:pPr>
              <w:widowControl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Durata della dote</w:t>
            </w:r>
          </w:p>
        </w:tc>
        <w:tc>
          <w:tcPr>
            <w:tcW w:w="8723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4472C4"/>
            </w:tcBorders>
            <w:vAlign w:val="center"/>
          </w:tcPr>
          <w:p w14:paraId="75F686F8" w14:textId="77777777" w:rsidR="00D6530C" w:rsidRDefault="00000000">
            <w:pPr>
              <w:widowControl w:val="0"/>
              <w:spacing w:after="0" w:line="240" w:lineRule="auto"/>
              <w:jc w:val="both"/>
            </w:pPr>
            <w:r>
              <w:t>La durata della dote è pari a 6 mesi per i percorsi 1 e 2 e 12 mesi per i percorsi 3 e 4.</w:t>
            </w:r>
          </w:p>
        </w:tc>
      </w:tr>
    </w:tbl>
    <w:p w14:paraId="04A0D4AD" w14:textId="77777777" w:rsidR="00D6530C" w:rsidRDefault="00D6530C"/>
    <w:p w14:paraId="290B9DA8" w14:textId="77777777" w:rsidR="00D6530C" w:rsidRDefault="00D6530C"/>
    <w:p w14:paraId="3DAC0156" w14:textId="77777777" w:rsidR="00D6530C" w:rsidRDefault="00D6530C"/>
    <w:p w14:paraId="0ABC08C7" w14:textId="77777777" w:rsidR="00D6530C" w:rsidRDefault="00D6530C">
      <w:pPr>
        <w:sectPr w:rsidR="00D6530C">
          <w:type w:val="continuous"/>
          <w:pgSz w:w="11906" w:h="16838"/>
          <w:pgMar w:top="2102" w:right="720" w:bottom="720" w:left="720" w:header="567" w:footer="204" w:gutter="0"/>
          <w:cols w:space="720"/>
          <w:formProt w:val="0"/>
          <w:docGrid w:linePitch="360"/>
        </w:sectPr>
      </w:pPr>
    </w:p>
    <w:p w14:paraId="6AA9672C" w14:textId="77777777" w:rsidR="00D6530C" w:rsidRDefault="00D6530C"/>
    <w:sectPr w:rsidR="00D6530C">
      <w:type w:val="continuous"/>
      <w:pgSz w:w="11906" w:h="16838"/>
      <w:pgMar w:top="2102" w:right="720" w:bottom="720" w:left="720" w:header="567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6940" w14:textId="77777777" w:rsidR="009F7C64" w:rsidRDefault="009F7C64">
      <w:pPr>
        <w:spacing w:after="0" w:line="240" w:lineRule="auto"/>
      </w:pPr>
      <w:r>
        <w:separator/>
      </w:r>
    </w:p>
  </w:endnote>
  <w:endnote w:type="continuationSeparator" w:id="0">
    <w:p w14:paraId="6517F6CA" w14:textId="77777777" w:rsidR="009F7C64" w:rsidRDefault="009F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6" w:type="dxa"/>
      <w:tblLayout w:type="fixed"/>
      <w:tblLook w:val="04A0" w:firstRow="1" w:lastRow="0" w:firstColumn="1" w:lastColumn="0" w:noHBand="0" w:noVBand="1"/>
    </w:tblPr>
    <w:tblGrid>
      <w:gridCol w:w="663"/>
      <w:gridCol w:w="700"/>
      <w:gridCol w:w="3433"/>
      <w:gridCol w:w="2762"/>
      <w:gridCol w:w="2908"/>
    </w:tblGrid>
    <w:tr w:rsidR="00D6530C" w14:paraId="1DE85B34" w14:textId="77777777">
      <w:tc>
        <w:tcPr>
          <w:tcW w:w="663" w:type="dxa"/>
          <w:shd w:val="clear" w:color="auto" w:fill="auto"/>
        </w:tcPr>
        <w:p w14:paraId="1B492DF2" w14:textId="77777777" w:rsidR="00D6530C" w:rsidRDefault="00000000">
          <w:pPr>
            <w:pStyle w:val="Pidipagina"/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5A578166" wp14:editId="6A0C0EE1">
                <wp:extent cx="180975" cy="171450"/>
                <wp:effectExtent l="0" t="0" r="0" b="0"/>
                <wp:docPr id="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" w:type="dxa"/>
          <w:shd w:val="clear" w:color="auto" w:fill="auto"/>
        </w:tcPr>
        <w:p w14:paraId="617457CE" w14:textId="77777777" w:rsidR="00D6530C" w:rsidRDefault="00000000">
          <w:pPr>
            <w:pStyle w:val="Pidipagina"/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6BA3ABFF" wp14:editId="010A42D0">
                <wp:extent cx="180975" cy="171450"/>
                <wp:effectExtent l="0" t="0" r="0" b="0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shd w:val="clear" w:color="auto" w:fill="auto"/>
        </w:tcPr>
        <w:p w14:paraId="47597132" w14:textId="77777777" w:rsidR="00D6530C" w:rsidRDefault="00000000">
          <w:pPr>
            <w:pStyle w:val="Pidipagina"/>
            <w:widowControl w:val="0"/>
            <w:rPr>
              <w:sz w:val="18"/>
            </w:rPr>
          </w:pPr>
          <w:r>
            <w:rPr>
              <w:sz w:val="18"/>
            </w:rPr>
            <w:t>Tempi Moderni S.p.A.</w:t>
          </w:r>
        </w:p>
        <w:p w14:paraId="4D587291" w14:textId="77777777" w:rsidR="00D6530C" w:rsidRDefault="00000000">
          <w:pPr>
            <w:pStyle w:val="Pidipagina"/>
            <w:widowControl w:val="0"/>
            <w:rPr>
              <w:sz w:val="18"/>
            </w:rPr>
          </w:pPr>
          <w:r>
            <w:rPr>
              <w:sz w:val="18"/>
            </w:rPr>
            <w:t>Agenzia per il Lavoro</w:t>
          </w:r>
        </w:p>
        <w:p w14:paraId="552FF1A0" w14:textId="77777777" w:rsidR="00D6530C" w:rsidRDefault="00000000">
          <w:pPr>
            <w:pStyle w:val="Pidipagina"/>
            <w:widowControl w:val="0"/>
            <w:rPr>
              <w:sz w:val="18"/>
            </w:rPr>
          </w:pPr>
          <w:r>
            <w:rPr>
              <w:sz w:val="18"/>
            </w:rPr>
            <w:t>Via Immacolata di Lourdes, 29</w:t>
          </w:r>
        </w:p>
        <w:p w14:paraId="2B5575DF" w14:textId="77777777" w:rsidR="00D6530C" w:rsidRDefault="00000000">
          <w:pPr>
            <w:pStyle w:val="Pidipagina"/>
            <w:widowControl w:val="0"/>
            <w:rPr>
              <w:sz w:val="18"/>
            </w:rPr>
          </w:pPr>
          <w:r>
            <w:rPr>
              <w:sz w:val="18"/>
            </w:rPr>
            <w:t>31015 Conegliano (TV)</w:t>
          </w:r>
        </w:p>
      </w:tc>
      <w:tc>
        <w:tcPr>
          <w:tcW w:w="2762" w:type="dxa"/>
          <w:shd w:val="clear" w:color="auto" w:fill="auto"/>
        </w:tcPr>
        <w:p w14:paraId="0897B153" w14:textId="77777777" w:rsidR="00D6530C" w:rsidRDefault="00000000">
          <w:pPr>
            <w:pStyle w:val="Pidipagina"/>
            <w:widowControl w:val="0"/>
            <w:rPr>
              <w:sz w:val="18"/>
            </w:rPr>
          </w:pPr>
          <w:r>
            <w:rPr>
              <w:sz w:val="18"/>
            </w:rPr>
            <w:t>P.IVA: 04330930266</w:t>
          </w:r>
        </w:p>
        <w:p w14:paraId="3E7A714E" w14:textId="77777777" w:rsidR="00D6530C" w:rsidRDefault="00000000">
          <w:pPr>
            <w:pStyle w:val="Pidipagina"/>
            <w:widowControl w:val="0"/>
            <w:tabs>
              <w:tab w:val="center" w:pos="142"/>
              <w:tab w:val="left" w:pos="340"/>
            </w:tabs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ab/>
          </w:r>
          <w:r>
            <w:rPr>
              <w:rFonts w:ascii="Wingdings" w:hAnsi="Wingdings"/>
              <w:sz w:val="18"/>
            </w:rPr>
            <w:t></w:t>
          </w:r>
          <w:r>
            <w:rPr>
              <w:sz w:val="18"/>
            </w:rPr>
            <w:tab/>
          </w:r>
          <w:r>
            <w:rPr>
              <w:rFonts w:cs="Calibri"/>
              <w:sz w:val="18"/>
            </w:rPr>
            <w:t>081 562 82 60</w:t>
          </w:r>
        </w:p>
        <w:p w14:paraId="7A5980FE" w14:textId="77777777" w:rsidR="00D6530C" w:rsidRDefault="00000000">
          <w:pPr>
            <w:pStyle w:val="Pidipagina"/>
            <w:widowControl w:val="0"/>
            <w:tabs>
              <w:tab w:val="center" w:pos="142"/>
              <w:tab w:val="left" w:pos="340"/>
            </w:tabs>
            <w:rPr>
              <w:sz w:val="18"/>
            </w:rPr>
          </w:pPr>
          <w:r>
            <w:rPr>
              <w:rFonts w:cs="Calibri"/>
              <w:sz w:val="18"/>
            </w:rPr>
            <w:tab/>
          </w:r>
          <w:r>
            <w:rPr>
              <w:rFonts w:ascii="Wingdings" w:hAnsi="Wingdings"/>
              <w:sz w:val="18"/>
            </w:rPr>
            <w:t></w:t>
          </w:r>
          <w:r>
            <w:rPr>
              <w:sz w:val="18"/>
            </w:rPr>
            <w:tab/>
          </w:r>
          <w:r>
            <w:rPr>
              <w:rFonts w:cs="Calibri"/>
              <w:sz w:val="18"/>
            </w:rPr>
            <w:t>081 562 85 27</w:t>
          </w:r>
        </w:p>
      </w:tc>
      <w:tc>
        <w:tcPr>
          <w:tcW w:w="2908" w:type="dxa"/>
          <w:shd w:val="clear" w:color="auto" w:fill="auto"/>
        </w:tcPr>
        <w:p w14:paraId="56B6914D" w14:textId="77777777" w:rsidR="00D6530C" w:rsidRDefault="00000000">
          <w:pPr>
            <w:pStyle w:val="Pidipagina"/>
            <w:widowControl w:val="0"/>
            <w:jc w:val="right"/>
            <w:rPr>
              <w:b/>
              <w:color w:val="FB8005"/>
              <w:sz w:val="18"/>
            </w:rPr>
          </w:pPr>
          <w:hyperlink r:id="rId3">
            <w:r>
              <w:rPr>
                <w:b/>
                <w:color w:val="FB8005"/>
                <w:sz w:val="18"/>
              </w:rPr>
              <w:t>info@tempimodernilavoro.com</w:t>
            </w:r>
          </w:hyperlink>
        </w:p>
        <w:p w14:paraId="34F108B8" w14:textId="77777777" w:rsidR="00D6530C" w:rsidRDefault="00000000">
          <w:pPr>
            <w:pStyle w:val="Pidipagina"/>
            <w:widowControl w:val="0"/>
            <w:jc w:val="right"/>
            <w:rPr>
              <w:b/>
              <w:color w:val="FB8005"/>
              <w:sz w:val="18"/>
            </w:rPr>
          </w:pPr>
          <w:r>
            <w:rPr>
              <w:b/>
              <w:color w:val="FB8005"/>
              <w:sz w:val="18"/>
            </w:rPr>
            <w:t>www.tempimodernilavoro.com</w:t>
          </w:r>
        </w:p>
      </w:tc>
    </w:tr>
  </w:tbl>
  <w:p w14:paraId="75FFA3FE" w14:textId="77777777" w:rsidR="00D6530C" w:rsidRDefault="00D6530C">
    <w:pPr>
      <w:pStyle w:val="Pidipagina"/>
      <w:jc w:val="center"/>
    </w:pPr>
  </w:p>
  <w:p w14:paraId="6B4339C3" w14:textId="77777777" w:rsidR="00D6530C" w:rsidRDefault="00D65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C01F" w14:textId="77777777" w:rsidR="009F7C64" w:rsidRDefault="009F7C64">
      <w:pPr>
        <w:spacing w:after="0" w:line="240" w:lineRule="auto"/>
      </w:pPr>
      <w:r>
        <w:separator/>
      </w:r>
    </w:p>
  </w:footnote>
  <w:footnote w:type="continuationSeparator" w:id="0">
    <w:p w14:paraId="3398DB86" w14:textId="77777777" w:rsidR="009F7C64" w:rsidRDefault="009F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A277" w14:textId="77777777" w:rsidR="00D6530C" w:rsidRDefault="00000000">
    <w:pPr>
      <w:pStyle w:val="Intestazione"/>
      <w:tabs>
        <w:tab w:val="clear" w:pos="4819"/>
        <w:tab w:val="clear" w:pos="9638"/>
        <w:tab w:val="right" w:pos="10206"/>
      </w:tabs>
    </w:pPr>
    <w:r>
      <w:rPr>
        <w:noProof/>
      </w:rPr>
      <w:drawing>
        <wp:anchor distT="0" distB="0" distL="0" distR="0" simplePos="0" relativeHeight="5" behindDoc="1" locked="0" layoutInCell="0" allowOverlap="1" wp14:anchorId="44587BBF" wp14:editId="119034AB">
          <wp:simplePos x="0" y="0"/>
          <wp:positionH relativeFrom="page">
            <wp:posOffset>6089015</wp:posOffset>
          </wp:positionH>
          <wp:positionV relativeFrom="page">
            <wp:posOffset>690880</wp:posOffset>
          </wp:positionV>
          <wp:extent cx="803275" cy="404495"/>
          <wp:effectExtent l="0" t="0" r="0" b="0"/>
          <wp:wrapNone/>
          <wp:docPr id="1" name="Immagine 1" descr="Q-Cert Logo (Inspection - Certificat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Q-Cert Logo (Inspection - Certification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413546" wp14:editId="34A59E44">
          <wp:extent cx="1038225" cy="857250"/>
          <wp:effectExtent l="0" t="0" r="0" b="0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bCs/>
        <w:i/>
        <w:color w:val="7393A2"/>
        <w:sz w:val="14"/>
        <w:szCs w:val="14"/>
        <w:lang w:eastAsia="it-IT"/>
      </w:rPr>
      <w:t xml:space="preserve">                                                                                                                                                                                                                    Certificato ISO 9001 n° 230913/4146</w:t>
    </w:r>
  </w:p>
  <w:p w14:paraId="1356A04D" w14:textId="77777777" w:rsidR="00D6530C" w:rsidRDefault="00000000">
    <w:pPr>
      <w:pStyle w:val="Intestazione"/>
      <w:tabs>
        <w:tab w:val="clear" w:pos="4819"/>
        <w:tab w:val="clear" w:pos="9638"/>
        <w:tab w:val="right" w:pos="10206"/>
      </w:tabs>
      <w:rPr>
        <w:b/>
        <w:i/>
        <w:color w:val="7393A2"/>
        <w:sz w:val="14"/>
      </w:rPr>
    </w:pPr>
    <w:r>
      <w:rPr>
        <w:b/>
        <w:i/>
        <w:noProof/>
        <w:color w:val="7393A2"/>
        <w:sz w:val="14"/>
      </w:rPr>
      <w:drawing>
        <wp:anchor distT="0" distB="0" distL="0" distR="0" simplePos="0" relativeHeight="11" behindDoc="1" locked="0" layoutInCell="0" allowOverlap="1" wp14:anchorId="50B55664" wp14:editId="57C0234D">
          <wp:simplePos x="0" y="0"/>
          <wp:positionH relativeFrom="column">
            <wp:posOffset>-30480</wp:posOffset>
          </wp:positionH>
          <wp:positionV relativeFrom="paragraph">
            <wp:posOffset>65405</wp:posOffset>
          </wp:positionV>
          <wp:extent cx="6661150" cy="76454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50611E" w14:textId="77777777" w:rsidR="00D6530C" w:rsidRDefault="00D6530C">
    <w:pPr>
      <w:pStyle w:val="Intestazione"/>
      <w:tabs>
        <w:tab w:val="clear" w:pos="4819"/>
        <w:tab w:val="clear" w:pos="9638"/>
        <w:tab w:val="right" w:pos="10206"/>
      </w:tabs>
      <w:rPr>
        <w:b/>
        <w:i/>
        <w:color w:val="7393A2"/>
        <w:sz w:val="14"/>
      </w:rPr>
    </w:pPr>
  </w:p>
  <w:p w14:paraId="0FAAB01E" w14:textId="77777777" w:rsidR="00D6530C" w:rsidRDefault="00D6530C">
    <w:pPr>
      <w:pStyle w:val="Intestazione"/>
      <w:tabs>
        <w:tab w:val="clear" w:pos="4819"/>
        <w:tab w:val="clear" w:pos="9638"/>
        <w:tab w:val="right" w:pos="10206"/>
      </w:tabs>
      <w:rPr>
        <w:b/>
        <w:i/>
        <w:color w:val="7393A2"/>
        <w:sz w:val="14"/>
      </w:rPr>
    </w:pPr>
  </w:p>
  <w:p w14:paraId="223317E3" w14:textId="77777777" w:rsidR="00D6530C" w:rsidRDefault="00D6530C">
    <w:pPr>
      <w:pStyle w:val="Intestazione"/>
      <w:tabs>
        <w:tab w:val="clear" w:pos="4819"/>
        <w:tab w:val="clear" w:pos="9638"/>
        <w:tab w:val="right" w:pos="10206"/>
      </w:tabs>
      <w:rPr>
        <w:b/>
        <w:i/>
        <w:color w:val="7393A2"/>
        <w:sz w:val="14"/>
      </w:rPr>
    </w:pPr>
  </w:p>
  <w:p w14:paraId="1D2820A8" w14:textId="77777777" w:rsidR="00D6530C" w:rsidRDefault="00D6530C">
    <w:pPr>
      <w:pStyle w:val="Intestazione"/>
      <w:tabs>
        <w:tab w:val="clear" w:pos="4819"/>
        <w:tab w:val="clear" w:pos="9638"/>
        <w:tab w:val="right" w:pos="10206"/>
      </w:tabs>
      <w:rPr>
        <w:b/>
        <w:i/>
        <w:color w:val="7393A2"/>
        <w:sz w:val="14"/>
      </w:rPr>
    </w:pPr>
  </w:p>
  <w:p w14:paraId="2779818F" w14:textId="77777777" w:rsidR="00D6530C" w:rsidRDefault="00D6530C">
    <w:pPr>
      <w:pStyle w:val="Intestazione"/>
      <w:tabs>
        <w:tab w:val="clear" w:pos="4819"/>
        <w:tab w:val="clear" w:pos="9638"/>
        <w:tab w:val="right" w:pos="10206"/>
      </w:tabs>
      <w:rPr>
        <w:b/>
        <w:i/>
        <w:color w:val="7393A2"/>
        <w:sz w:val="14"/>
      </w:rPr>
    </w:pPr>
  </w:p>
  <w:p w14:paraId="7B6C0B16" w14:textId="77777777" w:rsidR="00D6530C" w:rsidRDefault="00D6530C">
    <w:pPr>
      <w:pStyle w:val="Intestazione"/>
      <w:tabs>
        <w:tab w:val="clear" w:pos="4819"/>
        <w:tab w:val="clear" w:pos="9638"/>
        <w:tab w:val="right" w:pos="10206"/>
      </w:tabs>
      <w:rPr>
        <w:b/>
        <w:i/>
        <w:color w:val="7393A2"/>
        <w:sz w:val="14"/>
      </w:rPr>
    </w:pPr>
  </w:p>
  <w:p w14:paraId="7AF23769" w14:textId="77777777" w:rsidR="00D6530C" w:rsidRDefault="00000000">
    <w:pPr>
      <w:pStyle w:val="Intestazione"/>
      <w:tabs>
        <w:tab w:val="clear" w:pos="4819"/>
        <w:tab w:val="clear" w:pos="9638"/>
        <w:tab w:val="right" w:pos="10206"/>
      </w:tabs>
      <w:rPr>
        <w:b/>
        <w:i/>
        <w:color w:val="7393A2"/>
        <w:sz w:val="14"/>
      </w:rPr>
    </w:pPr>
    <w:r>
      <w:rPr>
        <w:b/>
        <w:i/>
        <w:noProof/>
        <w:color w:val="7393A2"/>
        <w:sz w:val="14"/>
      </w:rPr>
      <mc:AlternateContent>
        <mc:Choice Requires="wps">
          <w:drawing>
            <wp:anchor distT="0" distB="0" distL="0" distR="0" simplePos="0" relativeHeight="3" behindDoc="1" locked="0" layoutInCell="0" allowOverlap="1" wp14:anchorId="01172D2C" wp14:editId="712CAF8C">
              <wp:simplePos x="0" y="0"/>
              <wp:positionH relativeFrom="column">
                <wp:posOffset>-808355</wp:posOffset>
              </wp:positionH>
              <wp:positionV relativeFrom="paragraph">
                <wp:posOffset>7506970</wp:posOffset>
              </wp:positionV>
              <wp:extent cx="1180465" cy="375920"/>
              <wp:effectExtent l="0" t="635" r="0" b="2540"/>
              <wp:wrapNone/>
              <wp:docPr id="4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179720" cy="37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B1CBB5" w14:textId="77777777" w:rsidR="00D6530C" w:rsidRDefault="00000000">
                          <w:pPr>
                            <w:pStyle w:val="Contenutocornice"/>
                            <w:rPr>
                              <w:sz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</w:rPr>
                            <w:t>MOD. TM 040 rev.3.0 – 15.05.2018</w:t>
                          </w:r>
                        </w:p>
                      </w:txbxContent>
                    </wps:txbx>
                    <wps:bodyPr rot="16200000" vert="vert270"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172D2C" id="Casella di testo 12" o:spid="_x0000_s1026" style="position:absolute;margin-left:-63.65pt;margin-top:591.1pt;width:92.95pt;height:29.6pt;rotation:-90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" o:allowincell="f" filled="f" stroked="f" strokeweight="0">
              <v:textbox style="layout-flow:vertical;mso-layout-flow-alt:bottom-to-top;mso-rotate:270" inset="1.01mm,1.01mm,1.01mm,1.01mm">
                <w:txbxContent>
                  <w:p w14:paraId="01B1CBB5" w14:textId="77777777" w:rsidR="00D6530C" w:rsidRDefault="00000000">
                    <w:pPr>
                      <w:pStyle w:val="Contenutocornice"/>
                      <w:rPr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MOD. TM 040 rev.3.0 – 15.05.2018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17C"/>
    <w:multiLevelType w:val="multilevel"/>
    <w:tmpl w:val="E236EE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02177"/>
    <w:multiLevelType w:val="multilevel"/>
    <w:tmpl w:val="2D1627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F105EFA"/>
    <w:multiLevelType w:val="multilevel"/>
    <w:tmpl w:val="C7B623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465C90"/>
    <w:multiLevelType w:val="multilevel"/>
    <w:tmpl w:val="B93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92266912">
    <w:abstractNumId w:val="2"/>
  </w:num>
  <w:num w:numId="2" w16cid:durableId="498540385">
    <w:abstractNumId w:val="1"/>
  </w:num>
  <w:num w:numId="3" w16cid:durableId="608439723">
    <w:abstractNumId w:val="3"/>
  </w:num>
  <w:num w:numId="4" w16cid:durableId="102020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pyLDORwMOBTNty8F+iT6j3JKLSxlCfwGIeyuY8kdf0wgN+2kt68PiKfSH16UwTc8rFHzPqJUglZA+wV8Cotuzw==" w:salt="wpxZSae7K4qqeBwe0tm9/Q==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0C"/>
    <w:rsid w:val="00596FF3"/>
    <w:rsid w:val="009F7C64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CC37"/>
  <w15:docId w15:val="{91245A88-C481-4D29-879E-34BFA81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96A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96A5A"/>
  </w:style>
  <w:style w:type="character" w:customStyle="1" w:styleId="CollegamentoInternet">
    <w:name w:val="Collegamento Internet"/>
    <w:uiPriority w:val="99"/>
    <w:unhideWhenUsed/>
    <w:rsid w:val="009E0B5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qFormat/>
    <w:rsid w:val="009E0B55"/>
    <w:rPr>
      <w:color w:val="808080"/>
      <w:shd w:val="clear" w:color="auto" w:fill="E6E6E6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F26BA"/>
    <w:rPr>
      <w:rFonts w:ascii="Segoe UI" w:hAnsi="Segoe UI" w:cs="Segoe UI"/>
      <w:sz w:val="18"/>
      <w:szCs w:val="18"/>
      <w:lang w:eastAsia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96A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96A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F2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699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6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mpimodernilavoro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24F0-9B7D-488E-8CB7-1E710D16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dc:description/>
  <cp:lastModifiedBy>Cristiana Fevola</cp:lastModifiedBy>
  <cp:revision>2</cp:revision>
  <cp:lastPrinted>2020-11-05T12:02:00Z</cp:lastPrinted>
  <dcterms:created xsi:type="dcterms:W3CDTF">2022-09-16T15:43:00Z</dcterms:created>
  <dcterms:modified xsi:type="dcterms:W3CDTF">2022-09-16T15:43:00Z</dcterms:modified>
  <dc:language>it-IT</dc:language>
</cp:coreProperties>
</file>