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9E43" w14:textId="27C03E6C" w:rsidR="001B6F08" w:rsidRDefault="001B6F08">
      <w:pPr>
        <w:pStyle w:val="Corpotesto"/>
        <w:spacing w:line="20" w:lineRule="exact"/>
        <w:ind w:left="103"/>
        <w:rPr>
          <w:sz w:val="2"/>
        </w:rPr>
      </w:pPr>
    </w:p>
    <w:p w14:paraId="7C754DEC" w14:textId="77777777" w:rsidR="001B6F08" w:rsidRDefault="001B6F08">
      <w:pPr>
        <w:pStyle w:val="Corpotesto"/>
      </w:pPr>
    </w:p>
    <w:p w14:paraId="3B3B51EB" w14:textId="77777777" w:rsidR="001B6F08" w:rsidRDefault="001B6F08">
      <w:pPr>
        <w:pStyle w:val="Corpotesto"/>
      </w:pPr>
    </w:p>
    <w:p w14:paraId="6DC26F86" w14:textId="77777777" w:rsidR="001B6F08" w:rsidRDefault="001B6F08">
      <w:pPr>
        <w:pStyle w:val="Corpotesto"/>
      </w:pPr>
    </w:p>
    <w:p w14:paraId="573D48A3" w14:textId="77777777" w:rsidR="001B6F08" w:rsidRDefault="001B6F08">
      <w:pPr>
        <w:pStyle w:val="Corpotesto"/>
      </w:pPr>
    </w:p>
    <w:p w14:paraId="651870DA" w14:textId="77777777" w:rsidR="001B6F08" w:rsidRDefault="001B6F08">
      <w:pPr>
        <w:pStyle w:val="Corpotesto"/>
      </w:pPr>
    </w:p>
    <w:p w14:paraId="75AE3AA7" w14:textId="77777777" w:rsidR="001B6F08" w:rsidRDefault="001B6F08">
      <w:pPr>
        <w:pStyle w:val="Corpotesto"/>
      </w:pPr>
    </w:p>
    <w:p w14:paraId="380D023E" w14:textId="77777777" w:rsidR="001B6F08" w:rsidRDefault="001B6F08">
      <w:pPr>
        <w:pStyle w:val="Corpotesto"/>
      </w:pPr>
    </w:p>
    <w:p w14:paraId="661BDBD0" w14:textId="77777777" w:rsidR="001B6F08" w:rsidRDefault="001B6F08">
      <w:pPr>
        <w:pStyle w:val="Corpotesto"/>
        <w:spacing w:before="5"/>
        <w:rPr>
          <w:sz w:val="29"/>
        </w:rPr>
      </w:pPr>
    </w:p>
    <w:p w14:paraId="55CCABDA" w14:textId="77777777" w:rsidR="001B6F08" w:rsidRDefault="00000000">
      <w:pPr>
        <w:pStyle w:val="Titolo"/>
      </w:pPr>
      <w:r>
        <w:rPr>
          <w:color w:val="1D4E7A"/>
          <w:w w:val="95"/>
        </w:rPr>
        <w:t>Misura</w:t>
      </w:r>
      <w:r>
        <w:rPr>
          <w:color w:val="1D4E7A"/>
          <w:spacing w:val="17"/>
          <w:w w:val="95"/>
        </w:rPr>
        <w:t xml:space="preserve"> </w:t>
      </w:r>
      <w:r>
        <w:rPr>
          <w:color w:val="1D4E7A"/>
          <w:w w:val="95"/>
        </w:rPr>
        <w:t>1.C</w:t>
      </w:r>
      <w:r>
        <w:rPr>
          <w:color w:val="1D4E7A"/>
          <w:spacing w:val="16"/>
          <w:w w:val="95"/>
        </w:rPr>
        <w:t xml:space="preserve"> </w:t>
      </w:r>
      <w:r>
        <w:rPr>
          <w:color w:val="1D4E7A"/>
          <w:w w:val="95"/>
        </w:rPr>
        <w:t>Orientamento</w:t>
      </w:r>
      <w:r>
        <w:rPr>
          <w:color w:val="1D4E7A"/>
          <w:spacing w:val="17"/>
          <w:w w:val="95"/>
        </w:rPr>
        <w:t xml:space="preserve"> </w:t>
      </w:r>
      <w:r>
        <w:rPr>
          <w:color w:val="1D4E7A"/>
          <w:w w:val="95"/>
        </w:rPr>
        <w:t>specialistico</w:t>
      </w:r>
      <w:r>
        <w:rPr>
          <w:color w:val="1D4E7A"/>
          <w:spacing w:val="18"/>
          <w:w w:val="95"/>
        </w:rPr>
        <w:t xml:space="preserve"> </w:t>
      </w:r>
      <w:r>
        <w:rPr>
          <w:color w:val="1D4E7A"/>
          <w:w w:val="95"/>
        </w:rPr>
        <w:t>o</w:t>
      </w:r>
      <w:r>
        <w:rPr>
          <w:color w:val="1D4E7A"/>
          <w:spacing w:val="18"/>
          <w:w w:val="95"/>
        </w:rPr>
        <w:t xml:space="preserve"> </w:t>
      </w:r>
      <w:r>
        <w:rPr>
          <w:color w:val="1D4E7A"/>
          <w:w w:val="95"/>
        </w:rPr>
        <w:t>di</w:t>
      </w:r>
      <w:r>
        <w:rPr>
          <w:color w:val="1D4E7A"/>
          <w:spacing w:val="15"/>
          <w:w w:val="95"/>
        </w:rPr>
        <w:t xml:space="preserve"> </w:t>
      </w:r>
      <w:r>
        <w:rPr>
          <w:color w:val="1D4E7A"/>
          <w:w w:val="95"/>
        </w:rPr>
        <w:t>secondo</w:t>
      </w:r>
      <w:r>
        <w:rPr>
          <w:color w:val="1D4E7A"/>
          <w:spacing w:val="18"/>
          <w:w w:val="95"/>
        </w:rPr>
        <w:t xml:space="preserve"> </w:t>
      </w:r>
      <w:r>
        <w:rPr>
          <w:color w:val="1D4E7A"/>
          <w:w w:val="95"/>
        </w:rPr>
        <w:t>livello</w:t>
      </w:r>
    </w:p>
    <w:p w14:paraId="27E9BC9D" w14:textId="77777777" w:rsidR="001B6F08" w:rsidRDefault="001B6F08">
      <w:pPr>
        <w:pStyle w:val="Corpotesto"/>
        <w:spacing w:before="3"/>
        <w:rPr>
          <w:b/>
          <w:sz w:val="15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6200"/>
      </w:tblGrid>
      <w:tr w:rsidR="001B6F08" w14:paraId="7F163A48" w14:textId="77777777">
        <w:trPr>
          <w:trHeight w:val="1822"/>
        </w:trPr>
        <w:tc>
          <w:tcPr>
            <w:tcW w:w="1695" w:type="dxa"/>
            <w:tcBorders>
              <w:bottom w:val="nil"/>
            </w:tcBorders>
          </w:tcPr>
          <w:p w14:paraId="4CF59486" w14:textId="77777777" w:rsidR="001B6F08" w:rsidRDefault="00000000">
            <w:pPr>
              <w:pStyle w:val="TableParagraph"/>
              <w:spacing w:line="280" w:lineRule="auto"/>
              <w:ind w:left="86" w:right="289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Obiettivo/finalità</w:t>
            </w:r>
            <w:r>
              <w:rPr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della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Misura</w:t>
            </w:r>
          </w:p>
        </w:tc>
        <w:tc>
          <w:tcPr>
            <w:tcW w:w="6200" w:type="dxa"/>
            <w:tcBorders>
              <w:bottom w:val="nil"/>
            </w:tcBorders>
          </w:tcPr>
          <w:p w14:paraId="044FA915" w14:textId="77777777" w:rsidR="001B6F08" w:rsidRDefault="00000000">
            <w:pPr>
              <w:pStyle w:val="TableParagraph"/>
              <w:spacing w:line="280" w:lineRule="auto"/>
              <w:ind w:right="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orientativo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è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finalizzato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esplorare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maniera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approfondita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l’esperienza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soggetto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sollecitarne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maturazione,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autonomia nella ricerca attiva del lavoro. In generale l’orientamento di secondo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livello si colloca in una prospettiva olistica dello sviluppo umano che integra il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 specifico della sfera formativa e lavorativa nel ciclo di vita della persona.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Questa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risponde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bisogno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riflettere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propria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esperienza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progettare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cambiamenti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e/o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sviluppi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futuri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richiede:</w:t>
            </w:r>
          </w:p>
        </w:tc>
      </w:tr>
      <w:tr w:rsidR="001B6F08" w14:paraId="7E316FA7" w14:textId="77777777">
        <w:trPr>
          <w:trHeight w:val="365"/>
        </w:trPr>
        <w:tc>
          <w:tcPr>
            <w:tcW w:w="1695" w:type="dxa"/>
            <w:tcBorders>
              <w:top w:val="nil"/>
              <w:bottom w:val="nil"/>
            </w:tcBorders>
          </w:tcPr>
          <w:p w14:paraId="12C6CA14" w14:textId="77777777" w:rsidR="001B6F08" w:rsidRDefault="001B6F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00" w:type="dxa"/>
            <w:tcBorders>
              <w:top w:val="nil"/>
              <w:bottom w:val="nil"/>
            </w:tcBorders>
          </w:tcPr>
          <w:p w14:paraId="6F4326B9" w14:textId="77777777" w:rsidR="001B6F08" w:rsidRDefault="00000000">
            <w:pPr>
              <w:pStyle w:val="TableParagraph"/>
              <w:tabs>
                <w:tab w:val="left" w:pos="662"/>
              </w:tabs>
              <w:spacing w:before="71"/>
              <w:ind w:left="380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motivazione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mettersi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gioco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aperto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critico;</w:t>
            </w:r>
          </w:p>
        </w:tc>
      </w:tr>
      <w:tr w:rsidR="001B6F08" w14:paraId="4D8A4C07" w14:textId="77777777">
        <w:trPr>
          <w:trHeight w:val="622"/>
        </w:trPr>
        <w:tc>
          <w:tcPr>
            <w:tcW w:w="1695" w:type="dxa"/>
            <w:tcBorders>
              <w:top w:val="nil"/>
              <w:bottom w:val="nil"/>
            </w:tcBorders>
          </w:tcPr>
          <w:p w14:paraId="499561F6" w14:textId="77777777" w:rsidR="001B6F08" w:rsidRDefault="001B6F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00" w:type="dxa"/>
            <w:tcBorders>
              <w:top w:val="nil"/>
              <w:bottom w:val="nil"/>
            </w:tcBorders>
          </w:tcPr>
          <w:p w14:paraId="02DC03CC" w14:textId="77777777" w:rsidR="001B6F08" w:rsidRDefault="00000000">
            <w:pPr>
              <w:pStyle w:val="TableParagraph"/>
              <w:tabs>
                <w:tab w:val="left" w:pos="662"/>
              </w:tabs>
              <w:spacing w:before="70" w:line="278" w:lineRule="auto"/>
              <w:ind w:left="672" w:right="75" w:hanging="293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disponibilità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attivare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processo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essere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strutturato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tempi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rigidi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predefiniti;</w:t>
            </w:r>
          </w:p>
        </w:tc>
      </w:tr>
      <w:tr w:rsidR="001B6F08" w14:paraId="74697603" w14:textId="77777777">
        <w:trPr>
          <w:trHeight w:val="896"/>
        </w:trPr>
        <w:tc>
          <w:tcPr>
            <w:tcW w:w="1695" w:type="dxa"/>
            <w:tcBorders>
              <w:top w:val="nil"/>
              <w:bottom w:val="nil"/>
            </w:tcBorders>
          </w:tcPr>
          <w:p w14:paraId="4D9374BF" w14:textId="77777777" w:rsidR="001B6F08" w:rsidRDefault="001B6F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00" w:type="dxa"/>
            <w:tcBorders>
              <w:top w:val="nil"/>
              <w:bottom w:val="nil"/>
            </w:tcBorders>
          </w:tcPr>
          <w:p w14:paraId="2CF2A9D1" w14:textId="77777777" w:rsidR="001B6F08" w:rsidRDefault="00000000">
            <w:pPr>
              <w:pStyle w:val="TableParagraph"/>
              <w:spacing w:before="71" w:line="278" w:lineRule="auto"/>
              <w:ind w:left="672" w:right="74" w:hanging="293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 presenza di condizioni oggettive favorevoli (per esempio, il fatto di non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esigenze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economiche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impellenti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risolvere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attraverso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l’inserimento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lavorativo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qualsiasi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tipo).</w:t>
            </w:r>
          </w:p>
        </w:tc>
      </w:tr>
      <w:tr w:rsidR="001B6F08" w14:paraId="7D7936E8" w14:textId="77777777">
        <w:trPr>
          <w:trHeight w:val="1209"/>
        </w:trPr>
        <w:tc>
          <w:tcPr>
            <w:tcW w:w="1695" w:type="dxa"/>
            <w:tcBorders>
              <w:top w:val="nil"/>
            </w:tcBorders>
          </w:tcPr>
          <w:p w14:paraId="0CE14F0C" w14:textId="77777777" w:rsidR="001B6F08" w:rsidRDefault="001B6F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00" w:type="dxa"/>
            <w:tcBorders>
              <w:top w:val="nil"/>
            </w:tcBorders>
          </w:tcPr>
          <w:p w14:paraId="3AA23FE0" w14:textId="77777777" w:rsidR="001B6F08" w:rsidRDefault="00000000">
            <w:pPr>
              <w:pStyle w:val="TableParagraph"/>
              <w:spacing w:before="52" w:line="280" w:lineRule="auto"/>
              <w:ind w:right="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L’orientamento di II livello è rivolto soprattutto a giovani più distanti dal mercato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 lavoro, con necessità di costruire una progettualità professionale collocata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prospettiva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temporale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necessariamente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immediata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avvale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serie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approcci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metodologici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diversi,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seconda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contesto,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ecc.</w:t>
            </w:r>
          </w:p>
        </w:tc>
      </w:tr>
      <w:tr w:rsidR="001B6F08" w14:paraId="4A1610BC" w14:textId="77777777">
        <w:trPr>
          <w:trHeight w:val="510"/>
        </w:trPr>
        <w:tc>
          <w:tcPr>
            <w:tcW w:w="1695" w:type="dxa"/>
          </w:tcPr>
          <w:p w14:paraId="2E3C6DE0" w14:textId="77777777" w:rsidR="001B6F08" w:rsidRDefault="00000000">
            <w:pPr>
              <w:pStyle w:val="TableParagraph"/>
              <w:spacing w:before="126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Soggetti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attuatori</w:t>
            </w:r>
          </w:p>
        </w:tc>
        <w:tc>
          <w:tcPr>
            <w:tcW w:w="6200" w:type="dxa"/>
          </w:tcPr>
          <w:p w14:paraId="5F4FED22" w14:textId="77777777" w:rsidR="001B6F08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Centri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per  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l’Impiego  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(senza  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riconoscimento  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di  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alcun  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rimborso),  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Operatori</w:t>
            </w:r>
          </w:p>
          <w:p w14:paraId="18492B7D" w14:textId="77777777" w:rsidR="001B6F08" w:rsidRDefault="00000000">
            <w:pPr>
              <w:pStyle w:val="TableParagraph"/>
              <w:spacing w:before="37"/>
              <w:rPr>
                <w:sz w:val="18"/>
              </w:rPr>
            </w:pPr>
            <w:r>
              <w:rPr>
                <w:color w:val="231F20"/>
                <w:sz w:val="18"/>
              </w:rPr>
              <w:t>accreditati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ambito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regionale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servizi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lavoro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e/o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servizi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formativi.</w:t>
            </w:r>
          </w:p>
        </w:tc>
      </w:tr>
      <w:tr w:rsidR="001B6F08" w14:paraId="16E1C0BE" w14:textId="77777777">
        <w:trPr>
          <w:trHeight w:val="645"/>
        </w:trPr>
        <w:tc>
          <w:tcPr>
            <w:tcW w:w="1695" w:type="dxa"/>
          </w:tcPr>
          <w:p w14:paraId="4B8CCA39" w14:textId="77777777" w:rsidR="001B6F08" w:rsidRDefault="00000000">
            <w:pPr>
              <w:pStyle w:val="TableParagraph"/>
              <w:spacing w:before="67" w:line="280" w:lineRule="auto"/>
              <w:ind w:left="86" w:right="35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 xml:space="preserve">Destinatari </w:t>
            </w:r>
            <w:r>
              <w:rPr>
                <w:b/>
                <w:color w:val="231F20"/>
                <w:sz w:val="18"/>
              </w:rPr>
              <w:t>della</w:t>
            </w:r>
            <w:r>
              <w:rPr>
                <w:b/>
                <w:color w:val="231F20"/>
                <w:spacing w:val="-3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Misura</w:t>
            </w:r>
          </w:p>
        </w:tc>
        <w:tc>
          <w:tcPr>
            <w:tcW w:w="6200" w:type="dxa"/>
          </w:tcPr>
          <w:p w14:paraId="7336C2F2" w14:textId="77777777" w:rsidR="001B6F08" w:rsidRDefault="00000000">
            <w:pPr>
              <w:pStyle w:val="TableParagraph"/>
              <w:spacing w:before="1" w:line="27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servizio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Misura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1-C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è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rivolto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tutti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giovani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target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Youth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Guarantee</w:t>
            </w:r>
          </w:p>
        </w:tc>
      </w:tr>
    </w:tbl>
    <w:p w14:paraId="6DABF231" w14:textId="77777777" w:rsidR="001B6F08" w:rsidRDefault="001B6F08">
      <w:pPr>
        <w:spacing w:line="278" w:lineRule="auto"/>
        <w:rPr>
          <w:sz w:val="18"/>
        </w:rPr>
        <w:sectPr w:rsidR="001B6F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40" w:right="1020" w:bottom="2500" w:left="1020" w:header="720" w:footer="2318" w:gutter="0"/>
          <w:pgNumType w:start="3"/>
          <w:cols w:space="720"/>
        </w:sectPr>
      </w:pPr>
    </w:p>
    <w:p w14:paraId="78773257" w14:textId="0E0B1C29" w:rsidR="001B6F08" w:rsidRDefault="00000000">
      <w:pPr>
        <w:pStyle w:val="Corpotesto"/>
        <w:tabs>
          <w:tab w:val="right" w:pos="9754"/>
        </w:tabs>
        <w:spacing w:before="42" w:after="18"/>
        <w:ind w:left="2383"/>
        <w:rPr>
          <w:b/>
        </w:rPr>
      </w:pPr>
      <w:r>
        <w:rPr>
          <w:rFonts w:ascii="Times New Roman" w:hAnsi="Times New Roman"/>
          <w:color w:val="231F20"/>
        </w:rPr>
        <w:lastRenderedPageBreak/>
        <w:tab/>
      </w:r>
    </w:p>
    <w:p w14:paraId="0FD32D38" w14:textId="50BE0489" w:rsidR="001B6F08" w:rsidRDefault="001B6F08">
      <w:pPr>
        <w:pStyle w:val="Corpotesto"/>
        <w:spacing w:line="30" w:lineRule="exact"/>
        <w:ind w:left="103"/>
        <w:rPr>
          <w:sz w:val="3"/>
        </w:rPr>
      </w:pPr>
    </w:p>
    <w:p w14:paraId="337A6954" w14:textId="77777777" w:rsidR="001B6F08" w:rsidRDefault="001B6F08">
      <w:pPr>
        <w:pStyle w:val="Corpotesto"/>
        <w:rPr>
          <w:b/>
        </w:rPr>
      </w:pPr>
    </w:p>
    <w:p w14:paraId="7A2786E4" w14:textId="77777777" w:rsidR="001B6F08" w:rsidRDefault="001B6F08">
      <w:pPr>
        <w:pStyle w:val="Corpotesto"/>
        <w:rPr>
          <w:b/>
        </w:rPr>
      </w:pPr>
    </w:p>
    <w:p w14:paraId="596ECEB0" w14:textId="77777777" w:rsidR="001B6F08" w:rsidRDefault="001B6F08">
      <w:pPr>
        <w:pStyle w:val="Corpotesto"/>
        <w:rPr>
          <w:b/>
        </w:rPr>
      </w:pPr>
    </w:p>
    <w:p w14:paraId="0AFC2B81" w14:textId="77777777" w:rsidR="001B6F08" w:rsidRDefault="001B6F08">
      <w:pPr>
        <w:pStyle w:val="Corpotesto"/>
        <w:rPr>
          <w:b/>
        </w:rPr>
      </w:pPr>
    </w:p>
    <w:p w14:paraId="071DA71E" w14:textId="77777777" w:rsidR="001B6F08" w:rsidRDefault="001B6F08">
      <w:pPr>
        <w:pStyle w:val="Corpotesto"/>
        <w:rPr>
          <w:b/>
        </w:rPr>
      </w:pPr>
    </w:p>
    <w:p w14:paraId="17A0E6AB" w14:textId="77777777" w:rsidR="001B6F08" w:rsidRDefault="001B6F08">
      <w:pPr>
        <w:pStyle w:val="Corpotesto"/>
        <w:spacing w:before="7"/>
        <w:rPr>
          <w:b/>
          <w:sz w:val="26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6200"/>
      </w:tblGrid>
      <w:tr w:rsidR="001B6F08" w14:paraId="74655590" w14:textId="77777777">
        <w:trPr>
          <w:trHeight w:val="9168"/>
        </w:trPr>
        <w:tc>
          <w:tcPr>
            <w:tcW w:w="1695" w:type="dxa"/>
          </w:tcPr>
          <w:p w14:paraId="12BDED83" w14:textId="77777777" w:rsidR="001B6F08" w:rsidRDefault="00000000"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Descrizione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attività</w:t>
            </w:r>
          </w:p>
        </w:tc>
        <w:tc>
          <w:tcPr>
            <w:tcW w:w="6200" w:type="dxa"/>
          </w:tcPr>
          <w:p w14:paraId="1B4D87B2" w14:textId="77777777" w:rsidR="001B6F08" w:rsidRDefault="0000000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processo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orientativo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livello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articola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essenzialmente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fasi:</w:t>
            </w:r>
          </w:p>
          <w:p w14:paraId="085B679F" w14:textId="77777777" w:rsidR="001B6F08" w:rsidRDefault="00000000">
            <w:pPr>
              <w:pStyle w:val="TableParagraph"/>
              <w:spacing w:before="135" w:line="278" w:lineRule="auto"/>
              <w:ind w:left="380" w:right="75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fase: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Analisi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bisogni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giovane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formulazione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definizione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degli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obiettivi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raggiungere;</w:t>
            </w:r>
          </w:p>
          <w:p w14:paraId="35A2FBD4" w14:textId="77777777" w:rsidR="001B6F08" w:rsidRDefault="00000000">
            <w:pPr>
              <w:pStyle w:val="TableParagraph"/>
              <w:spacing w:before="104" w:line="276" w:lineRule="auto"/>
              <w:ind w:left="380" w:right="75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fase: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Ricostruzione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storia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particolare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riferimento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all’approfondimento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storia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lavorativa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giovane;</w:t>
            </w:r>
          </w:p>
          <w:p w14:paraId="48A3CF47" w14:textId="77777777" w:rsidR="001B6F08" w:rsidRDefault="00000000">
            <w:pPr>
              <w:pStyle w:val="TableParagraph"/>
              <w:spacing w:before="107" w:line="278" w:lineRule="auto"/>
              <w:ind w:left="380" w:right="74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fase: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Messa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progetto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fondarsi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valorizzazione delle risorse personali (caratteristiche, competenze, interessi,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valori, ecc.) in una prospettiva sia di ricostruzione del pregresso ma anche 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valutazione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risorse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contesto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(famigliari,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ambientali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ecc.)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specificazione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ruolo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possono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svolgere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sostegno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specifica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problematica/transizione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giovane.</w:t>
            </w:r>
          </w:p>
          <w:p w14:paraId="4F53B9C6" w14:textId="77777777" w:rsidR="001B6F08" w:rsidRDefault="00000000">
            <w:pPr>
              <w:pStyle w:val="TableParagraph"/>
              <w:spacing w:before="108" w:line="278" w:lineRule="auto"/>
              <w:ind w:right="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 sostegno del processo possono essere utilizzati una serie di strumenti. Tra 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principali:</w:t>
            </w:r>
          </w:p>
          <w:p w14:paraId="5A0AB8BF" w14:textId="77777777" w:rsidR="001B6F08" w:rsidRDefault="00000000">
            <w:pPr>
              <w:pStyle w:val="TableParagraph"/>
              <w:spacing w:before="102" w:line="278" w:lineRule="auto"/>
              <w:ind w:left="380" w:right="75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Colloqui individuali. Rappresentano lo strumento fondamentale di un’azione 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orientamento di II livello e vanno condotti da un professionista esperto nel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rispetto del setting, inteso non solo come luogo e spazio adatti, ma anche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relazione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agli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obiettivi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condivisi;</w:t>
            </w:r>
          </w:p>
          <w:p w14:paraId="685E4CBA" w14:textId="77777777" w:rsidR="001B6F08" w:rsidRDefault="00000000">
            <w:pPr>
              <w:pStyle w:val="TableParagraph"/>
              <w:spacing w:before="106" w:line="276" w:lineRule="auto"/>
              <w:ind w:left="380" w:right="76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z w:val="18"/>
              </w:rPr>
              <w:t xml:space="preserve">     </w:t>
            </w:r>
            <w:r>
              <w:rPr>
                <w:color w:val="231F20"/>
                <w:sz w:val="18"/>
              </w:rPr>
              <w:t>Griglie e schede strutturate. Tali strumenti vengono utilizzati sia nell’ambito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colloquio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laboratori;</w:t>
            </w:r>
          </w:p>
          <w:p w14:paraId="04B27781" w14:textId="77777777" w:rsidR="001B6F08" w:rsidRDefault="00000000">
            <w:pPr>
              <w:pStyle w:val="TableParagraph"/>
              <w:spacing w:before="107" w:line="280" w:lineRule="auto"/>
              <w:ind w:left="380" w:right="74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Questionari e strumenti di analisi validati e standardizzati. Si configurano come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strumenti di supporto nella conduzione dei colloqui, qualora il consulente 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ritenga opportuno l’utilizzo al fine di ottenere informazioni più puntuali. Si fa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presente tuttavia che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genere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gli strumenti standardizzati disponibili sul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mercato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possono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essere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utilizzati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esclusivamente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dagli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operatori,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nelle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strutture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dispongono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professionalità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adeguate,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ottemperanza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raccomandato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codici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deontologici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associazioni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internazionali;</w:t>
            </w:r>
          </w:p>
          <w:p w14:paraId="4D9F53F9" w14:textId="77777777" w:rsidR="001B6F08" w:rsidRDefault="00000000">
            <w:pPr>
              <w:pStyle w:val="TableParagraph"/>
              <w:spacing w:before="93" w:line="280" w:lineRule="auto"/>
              <w:ind w:left="380" w:right="72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Attività di orientamento specialistico relative alla misura Servizio Civile come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definito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227/II/2015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luglio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2015,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ammissibili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orientamento specialistico nell’ambito delle attività previste dalla scheda 1-C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 opportuno tracciamento delle spese sostenute ed entro i limiti di durata e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parametri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costo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indicati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nella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scheda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1-C.</w:t>
            </w:r>
          </w:p>
        </w:tc>
      </w:tr>
      <w:tr w:rsidR="001B6F08" w14:paraId="51351AF6" w14:textId="77777777">
        <w:trPr>
          <w:trHeight w:val="1795"/>
        </w:trPr>
        <w:tc>
          <w:tcPr>
            <w:tcW w:w="1695" w:type="dxa"/>
          </w:tcPr>
          <w:p w14:paraId="425A7F8A" w14:textId="77777777" w:rsidR="001B6F08" w:rsidRDefault="00000000"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Durata</w:t>
            </w:r>
          </w:p>
        </w:tc>
        <w:tc>
          <w:tcPr>
            <w:tcW w:w="6200" w:type="dxa"/>
          </w:tcPr>
          <w:p w14:paraId="24DBA820" w14:textId="77777777" w:rsidR="001B6F08" w:rsidRDefault="00000000">
            <w:pPr>
              <w:pStyle w:val="TableParagraph"/>
              <w:spacing w:before="1" w:line="27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max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rientranti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nelle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fasce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profilazione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bassa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medio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bassa;</w:t>
            </w:r>
          </w:p>
          <w:p w14:paraId="19CDA90C" w14:textId="77777777" w:rsidR="001B6F08" w:rsidRDefault="00000000">
            <w:pPr>
              <w:pStyle w:val="TableParagraph"/>
              <w:spacing w:before="2" w:line="28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Min 2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max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rientranti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nelle fasce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profilazione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alta;</w:t>
            </w:r>
          </w:p>
          <w:p w14:paraId="01DAE789" w14:textId="77777777" w:rsidR="001B6F08" w:rsidRDefault="00000000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Min.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max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determinati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target,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favore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soggetti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deboli,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NEET</w:t>
            </w:r>
          </w:p>
          <w:p w14:paraId="45F132C2" w14:textId="77777777" w:rsidR="001B6F08" w:rsidRDefault="00000000">
            <w:pPr>
              <w:pStyle w:val="TableParagraph"/>
              <w:spacing w:before="7" w:line="250" w:lineRule="atLeast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disoccupati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oltra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sensi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dell’art.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D.lgs.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150/2015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ss.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mm.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ed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ii.</w:t>
            </w:r>
          </w:p>
        </w:tc>
      </w:tr>
    </w:tbl>
    <w:p w14:paraId="7D584214" w14:textId="77777777" w:rsidR="001B6F08" w:rsidRDefault="001B6F08">
      <w:pPr>
        <w:spacing w:line="250" w:lineRule="atLeast"/>
        <w:rPr>
          <w:sz w:val="18"/>
        </w:rPr>
        <w:sectPr w:rsidR="001B6F08">
          <w:pgSz w:w="11910" w:h="16840"/>
          <w:pgMar w:top="940" w:right="1020" w:bottom="2500" w:left="1020" w:header="0" w:footer="2318" w:gutter="0"/>
          <w:cols w:space="720"/>
        </w:sectPr>
      </w:pPr>
    </w:p>
    <w:p w14:paraId="3DEBFCFD" w14:textId="188CC848" w:rsidR="001B6F08" w:rsidRDefault="001B6F08">
      <w:pPr>
        <w:pStyle w:val="Corpotesto"/>
        <w:tabs>
          <w:tab w:val="left" w:pos="2383"/>
        </w:tabs>
        <w:spacing w:before="42" w:after="19"/>
        <w:ind w:left="113"/>
      </w:pPr>
    </w:p>
    <w:p w14:paraId="21555C57" w14:textId="5E3911D7" w:rsidR="001B6F08" w:rsidRDefault="001B6F08">
      <w:pPr>
        <w:pStyle w:val="Corpotesto"/>
        <w:spacing w:line="20" w:lineRule="exact"/>
        <w:ind w:left="103"/>
        <w:rPr>
          <w:sz w:val="2"/>
        </w:rPr>
      </w:pPr>
    </w:p>
    <w:p w14:paraId="62C434B1" w14:textId="77777777" w:rsidR="001B6F08" w:rsidRDefault="001B6F08">
      <w:pPr>
        <w:pStyle w:val="Corpotesto"/>
      </w:pPr>
    </w:p>
    <w:p w14:paraId="1C266842" w14:textId="77777777" w:rsidR="001B6F08" w:rsidRDefault="001B6F08">
      <w:pPr>
        <w:pStyle w:val="Corpotesto"/>
      </w:pPr>
    </w:p>
    <w:p w14:paraId="087A6C6B" w14:textId="77777777" w:rsidR="001B6F08" w:rsidRDefault="001B6F08">
      <w:pPr>
        <w:pStyle w:val="Corpotesto"/>
      </w:pPr>
    </w:p>
    <w:p w14:paraId="5B9E0070" w14:textId="77777777" w:rsidR="001B6F08" w:rsidRDefault="001B6F08">
      <w:pPr>
        <w:pStyle w:val="Corpotesto"/>
      </w:pPr>
    </w:p>
    <w:p w14:paraId="5783B209" w14:textId="77777777" w:rsidR="001B6F08" w:rsidRDefault="001B6F08">
      <w:pPr>
        <w:pStyle w:val="Corpotesto"/>
      </w:pPr>
    </w:p>
    <w:p w14:paraId="7251EBF1" w14:textId="77777777" w:rsidR="001B6F08" w:rsidRDefault="001B6F08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6200"/>
      </w:tblGrid>
      <w:tr w:rsidR="001B6F08" w14:paraId="5706A99E" w14:textId="77777777">
        <w:trPr>
          <w:trHeight w:val="769"/>
        </w:trPr>
        <w:tc>
          <w:tcPr>
            <w:tcW w:w="1695" w:type="dxa"/>
          </w:tcPr>
          <w:p w14:paraId="4BD5733D" w14:textId="77777777" w:rsidR="001B6F08" w:rsidRDefault="001B6F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00" w:type="dxa"/>
          </w:tcPr>
          <w:p w14:paraId="56B2BA35" w14:textId="77777777" w:rsidR="001B6F08" w:rsidRDefault="00000000">
            <w:pPr>
              <w:pStyle w:val="TableParagraph"/>
              <w:spacing w:before="1" w:line="27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attività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devono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essere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erogate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unico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operatore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massimo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due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incontri.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Qualora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attività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siano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comprese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otto,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stesse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possono</w:t>
            </w:r>
          </w:p>
          <w:p w14:paraId="219E754C" w14:textId="77777777" w:rsidR="001B6F08" w:rsidRDefault="0000000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essere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erogate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sempre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unico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operatore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massimo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incontri.</w:t>
            </w:r>
          </w:p>
        </w:tc>
      </w:tr>
      <w:tr w:rsidR="001B6F08" w14:paraId="00AC2F02" w14:textId="77777777">
        <w:trPr>
          <w:trHeight w:val="509"/>
        </w:trPr>
        <w:tc>
          <w:tcPr>
            <w:tcW w:w="1695" w:type="dxa"/>
          </w:tcPr>
          <w:p w14:paraId="35A5F767" w14:textId="77777777" w:rsidR="001B6F08" w:rsidRDefault="00000000">
            <w:pPr>
              <w:pStyle w:val="TableParagraph"/>
              <w:spacing w:line="219" w:lineRule="exact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Modalità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</w:t>
            </w:r>
          </w:p>
          <w:p w14:paraId="3B10FE90" w14:textId="77777777" w:rsidR="001B6F08" w:rsidRDefault="00000000">
            <w:pPr>
              <w:pStyle w:val="TableParagraph"/>
              <w:spacing w:before="35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erogazione</w:t>
            </w:r>
          </w:p>
        </w:tc>
        <w:tc>
          <w:tcPr>
            <w:tcW w:w="6200" w:type="dxa"/>
          </w:tcPr>
          <w:p w14:paraId="1602B37B" w14:textId="77777777" w:rsidR="001B6F08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Individuale</w:t>
            </w:r>
          </w:p>
        </w:tc>
      </w:tr>
    </w:tbl>
    <w:p w14:paraId="5136E5F9" w14:textId="77777777" w:rsidR="004A2F9E" w:rsidRDefault="004A2F9E"/>
    <w:sectPr w:rsidR="004A2F9E">
      <w:pgSz w:w="11910" w:h="16840"/>
      <w:pgMar w:top="940" w:right="1020" w:bottom="2500" w:left="1020" w:header="0" w:footer="2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5B93" w14:textId="77777777" w:rsidR="009D41A7" w:rsidRDefault="009D41A7">
      <w:r>
        <w:separator/>
      </w:r>
    </w:p>
  </w:endnote>
  <w:endnote w:type="continuationSeparator" w:id="0">
    <w:p w14:paraId="11D07595" w14:textId="77777777" w:rsidR="009D41A7" w:rsidRDefault="009D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9C5" w14:textId="77777777" w:rsidR="00CA6F55" w:rsidRDefault="00CA6F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079B" w14:textId="7B12779F" w:rsidR="001B6F08" w:rsidRDefault="0095391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0C467E" wp14:editId="4F4A93BC">
              <wp:simplePos x="0" y="0"/>
              <wp:positionH relativeFrom="page">
                <wp:posOffset>6133465</wp:posOffset>
              </wp:positionH>
              <wp:positionV relativeFrom="page">
                <wp:posOffset>9081770</wp:posOffset>
              </wp:positionV>
              <wp:extent cx="16700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92BB6" w14:textId="5D37914E" w:rsidR="001B6F08" w:rsidRDefault="001B6F08" w:rsidP="00CA6F55">
                          <w:pPr>
                            <w:spacing w:line="206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C46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.95pt;margin-top:715.1pt;width:13.15pt;height:1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" filled="f" stroked="f">
              <v:textbox inset="0,0,0,0">
                <w:txbxContent>
                  <w:p w14:paraId="51F92BB6" w14:textId="5D37914E" w:rsidR="001B6F08" w:rsidRDefault="001B6F08" w:rsidP="00CA6F55">
                    <w:pPr>
                      <w:spacing w:line="206" w:lineRule="exac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7A26" w14:textId="77777777" w:rsidR="00CA6F55" w:rsidRDefault="00CA6F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7934" w14:textId="77777777" w:rsidR="009D41A7" w:rsidRDefault="009D41A7">
      <w:r>
        <w:separator/>
      </w:r>
    </w:p>
  </w:footnote>
  <w:footnote w:type="continuationSeparator" w:id="0">
    <w:p w14:paraId="016FFDBD" w14:textId="77777777" w:rsidR="009D41A7" w:rsidRDefault="009D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A58A" w14:textId="77777777" w:rsidR="00CA6F55" w:rsidRDefault="00CA6F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DE66" w14:textId="77777777" w:rsidR="00CA6F55" w:rsidRDefault="00CA6F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FC4" w14:textId="77777777" w:rsidR="00CA6F55" w:rsidRDefault="00CA6F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5E8"/>
    <w:multiLevelType w:val="hybridMultilevel"/>
    <w:tmpl w:val="123E112C"/>
    <w:lvl w:ilvl="0" w:tplc="3E0A5FFE">
      <w:numFmt w:val="bullet"/>
      <w:lvlText w:val=""/>
      <w:lvlJc w:val="left"/>
      <w:pPr>
        <w:ind w:left="380" w:hanging="292"/>
      </w:pPr>
      <w:rPr>
        <w:rFonts w:ascii="Symbol" w:eastAsia="Symbol" w:hAnsi="Symbol" w:cs="Symbol" w:hint="default"/>
        <w:color w:val="231F20"/>
        <w:w w:val="99"/>
        <w:sz w:val="18"/>
        <w:szCs w:val="18"/>
        <w:lang w:val="it-IT" w:eastAsia="en-US" w:bidi="ar-SA"/>
      </w:rPr>
    </w:lvl>
    <w:lvl w:ilvl="1" w:tplc="E778706E">
      <w:numFmt w:val="bullet"/>
      <w:lvlText w:val="•"/>
      <w:lvlJc w:val="left"/>
      <w:pPr>
        <w:ind w:left="961" w:hanging="292"/>
      </w:pPr>
      <w:rPr>
        <w:rFonts w:hint="default"/>
        <w:lang w:val="it-IT" w:eastAsia="en-US" w:bidi="ar-SA"/>
      </w:rPr>
    </w:lvl>
    <w:lvl w:ilvl="2" w:tplc="C756CD38">
      <w:numFmt w:val="bullet"/>
      <w:lvlText w:val="•"/>
      <w:lvlJc w:val="left"/>
      <w:pPr>
        <w:ind w:left="1542" w:hanging="292"/>
      </w:pPr>
      <w:rPr>
        <w:rFonts w:hint="default"/>
        <w:lang w:val="it-IT" w:eastAsia="en-US" w:bidi="ar-SA"/>
      </w:rPr>
    </w:lvl>
    <w:lvl w:ilvl="3" w:tplc="5A829382">
      <w:numFmt w:val="bullet"/>
      <w:lvlText w:val="•"/>
      <w:lvlJc w:val="left"/>
      <w:pPr>
        <w:ind w:left="2123" w:hanging="292"/>
      </w:pPr>
      <w:rPr>
        <w:rFonts w:hint="default"/>
        <w:lang w:val="it-IT" w:eastAsia="en-US" w:bidi="ar-SA"/>
      </w:rPr>
    </w:lvl>
    <w:lvl w:ilvl="4" w:tplc="81DA1696">
      <w:numFmt w:val="bullet"/>
      <w:lvlText w:val="•"/>
      <w:lvlJc w:val="left"/>
      <w:pPr>
        <w:ind w:left="2704" w:hanging="292"/>
      </w:pPr>
      <w:rPr>
        <w:rFonts w:hint="default"/>
        <w:lang w:val="it-IT" w:eastAsia="en-US" w:bidi="ar-SA"/>
      </w:rPr>
    </w:lvl>
    <w:lvl w:ilvl="5" w:tplc="F0687194">
      <w:numFmt w:val="bullet"/>
      <w:lvlText w:val="•"/>
      <w:lvlJc w:val="left"/>
      <w:pPr>
        <w:ind w:left="3285" w:hanging="292"/>
      </w:pPr>
      <w:rPr>
        <w:rFonts w:hint="default"/>
        <w:lang w:val="it-IT" w:eastAsia="en-US" w:bidi="ar-SA"/>
      </w:rPr>
    </w:lvl>
    <w:lvl w:ilvl="6" w:tplc="CB7010C2">
      <w:numFmt w:val="bullet"/>
      <w:lvlText w:val="•"/>
      <w:lvlJc w:val="left"/>
      <w:pPr>
        <w:ind w:left="3866" w:hanging="292"/>
      </w:pPr>
      <w:rPr>
        <w:rFonts w:hint="default"/>
        <w:lang w:val="it-IT" w:eastAsia="en-US" w:bidi="ar-SA"/>
      </w:rPr>
    </w:lvl>
    <w:lvl w:ilvl="7" w:tplc="549ECC86">
      <w:numFmt w:val="bullet"/>
      <w:lvlText w:val="•"/>
      <w:lvlJc w:val="left"/>
      <w:pPr>
        <w:ind w:left="4447" w:hanging="292"/>
      </w:pPr>
      <w:rPr>
        <w:rFonts w:hint="default"/>
        <w:lang w:val="it-IT" w:eastAsia="en-US" w:bidi="ar-SA"/>
      </w:rPr>
    </w:lvl>
    <w:lvl w:ilvl="8" w:tplc="CBC02408">
      <w:numFmt w:val="bullet"/>
      <w:lvlText w:val="•"/>
      <w:lvlJc w:val="left"/>
      <w:pPr>
        <w:ind w:left="5028" w:hanging="292"/>
      </w:pPr>
      <w:rPr>
        <w:rFonts w:hint="default"/>
        <w:lang w:val="it-IT" w:eastAsia="en-US" w:bidi="ar-SA"/>
      </w:rPr>
    </w:lvl>
  </w:abstractNum>
  <w:num w:numId="1" w16cid:durableId="15009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08"/>
    <w:rsid w:val="001B6F08"/>
    <w:rsid w:val="004A2F9E"/>
    <w:rsid w:val="00953916"/>
    <w:rsid w:val="009D41A7"/>
    <w:rsid w:val="00C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50135"/>
  <w15:docId w15:val="{9CED2A6F-D4FF-4E51-AEE3-E12EFB4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9"/>
      <w:ind w:left="1030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CA6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F5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6F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F5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Tempi Moderni</dc:creator>
  <cp:lastModifiedBy>Cristiana Fevola</cp:lastModifiedBy>
  <cp:revision>2</cp:revision>
  <dcterms:created xsi:type="dcterms:W3CDTF">2022-09-15T09:54:00Z</dcterms:created>
  <dcterms:modified xsi:type="dcterms:W3CDTF">2022-09-15T09:54:00Z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