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C52D3" w14:textId="69144065" w:rsidR="003A7B23" w:rsidRDefault="00DA38F5" w:rsidP="003A7B23">
      <w:pPr>
        <w:spacing w:after="0" w:line="240" w:lineRule="auto"/>
        <w:jc w:val="center"/>
        <w:rPr>
          <w:b/>
          <w:bCs/>
        </w:rPr>
      </w:pPr>
      <w:r>
        <w:rPr>
          <w:rFonts w:ascii="Helvetica" w:eastAsia="Times New Roman" w:hAnsi="Helvetica" w:cs="Helvetica"/>
          <w:b/>
          <w:bCs/>
          <w:noProof/>
          <w:color w:val="797F83"/>
          <w:sz w:val="21"/>
          <w:szCs w:val="21"/>
          <w:lang w:eastAsia="it-IT"/>
        </w:rPr>
        <w:drawing>
          <wp:inline distT="0" distB="0" distL="0" distR="0" wp14:anchorId="48F75FAC" wp14:editId="54EB290A">
            <wp:extent cx="3787140" cy="976744"/>
            <wp:effectExtent l="0" t="0" r="3810" b="0"/>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magine 34"/>
                    <pic:cNvPicPr/>
                  </pic:nvPicPr>
                  <pic:blipFill>
                    <a:blip r:embed="rId8">
                      <a:extLst>
                        <a:ext uri="{28A0092B-C50C-407E-A947-70E740481C1C}">
                          <a14:useLocalDpi xmlns:a14="http://schemas.microsoft.com/office/drawing/2010/main" val="0"/>
                        </a:ext>
                      </a:extLst>
                    </a:blip>
                    <a:stretch>
                      <a:fillRect/>
                    </a:stretch>
                  </pic:blipFill>
                  <pic:spPr>
                    <a:xfrm>
                      <a:off x="0" y="0"/>
                      <a:ext cx="3799588" cy="979954"/>
                    </a:xfrm>
                    <a:prstGeom prst="rect">
                      <a:avLst/>
                    </a:prstGeom>
                  </pic:spPr>
                </pic:pic>
              </a:graphicData>
            </a:graphic>
          </wp:inline>
        </w:drawing>
      </w:r>
    </w:p>
    <w:p w14:paraId="2F260FE9" w14:textId="7C6142B3" w:rsidR="00284DBA" w:rsidRDefault="00CB4302" w:rsidP="00284DBA">
      <w:pPr>
        <w:pStyle w:val="Paragrafoelenco"/>
        <w:spacing w:after="0" w:line="240" w:lineRule="auto"/>
        <w:ind w:left="0"/>
        <w:jc w:val="center"/>
      </w:pPr>
      <w:r>
        <w:t xml:space="preserve">Piano Nazionale di Ripresa e Resilienza </w:t>
      </w:r>
      <w:r>
        <w:rPr>
          <w:rFonts w:ascii="MS Gothic" w:eastAsia="MS Gothic" w:hAnsi="MS Gothic" w:cs="MS Gothic" w:hint="eastAsia"/>
        </w:rPr>
        <w:t>-</w:t>
      </w:r>
      <w:r>
        <w:t xml:space="preserve"> PNRR (Missione 5 Componente 1 Riforma 1.1)</w:t>
      </w:r>
    </w:p>
    <w:p w14:paraId="3A48B58E" w14:textId="77777777" w:rsidR="00CB4302" w:rsidRDefault="00CB4302" w:rsidP="00284DBA">
      <w:pPr>
        <w:pStyle w:val="Paragrafoelenco"/>
        <w:spacing w:after="0" w:line="240" w:lineRule="auto"/>
        <w:ind w:left="0"/>
        <w:jc w:val="center"/>
        <w:rPr>
          <w:rFonts w:cstheme="minorHAnsi"/>
          <w:b/>
          <w:bCs/>
          <w:sz w:val="20"/>
          <w:szCs w:val="20"/>
          <w:lang w:eastAsia="it-IT"/>
        </w:rPr>
      </w:pPr>
    </w:p>
    <w:p w14:paraId="23F8694B" w14:textId="77777777" w:rsidR="00CB4302" w:rsidRDefault="00CB4302" w:rsidP="00284DBA">
      <w:pPr>
        <w:autoSpaceDE w:val="0"/>
        <w:autoSpaceDN w:val="0"/>
        <w:adjustRightInd w:val="0"/>
        <w:spacing w:after="0" w:line="240" w:lineRule="auto"/>
        <w:jc w:val="center"/>
        <w:rPr>
          <w:rFonts w:asciiTheme="minorHAnsi" w:eastAsiaTheme="minorHAnsi" w:hAnsiTheme="minorHAnsi" w:cstheme="minorHAnsi"/>
          <w:b/>
          <w:bCs/>
          <w:sz w:val="20"/>
          <w:szCs w:val="20"/>
          <w:lang w:eastAsia="it-IT"/>
        </w:rPr>
      </w:pPr>
      <w:r w:rsidRPr="00CB4302">
        <w:rPr>
          <w:rFonts w:asciiTheme="minorHAnsi" w:eastAsiaTheme="minorHAnsi" w:hAnsiTheme="minorHAnsi" w:cstheme="minorHAnsi"/>
          <w:b/>
          <w:bCs/>
          <w:sz w:val="20"/>
          <w:szCs w:val="20"/>
          <w:lang w:eastAsia="it-IT"/>
        </w:rPr>
        <w:t>DGR n. 248 del 15 marzo 2022</w:t>
      </w:r>
    </w:p>
    <w:p w14:paraId="1F206212" w14:textId="467F7D58" w:rsidR="00284DBA" w:rsidRDefault="00CB4302" w:rsidP="00284DBA">
      <w:pPr>
        <w:autoSpaceDE w:val="0"/>
        <w:autoSpaceDN w:val="0"/>
        <w:adjustRightInd w:val="0"/>
        <w:spacing w:after="0" w:line="240" w:lineRule="auto"/>
        <w:jc w:val="center"/>
        <w:rPr>
          <w:rFonts w:asciiTheme="minorHAnsi" w:eastAsiaTheme="minorHAnsi" w:hAnsiTheme="minorHAnsi" w:cstheme="minorHAnsi"/>
          <w:b/>
          <w:bCs/>
          <w:sz w:val="20"/>
          <w:szCs w:val="20"/>
          <w:lang w:eastAsia="it-IT"/>
        </w:rPr>
      </w:pPr>
      <w:r w:rsidRPr="00CB4302">
        <w:rPr>
          <w:rFonts w:asciiTheme="minorHAnsi" w:eastAsiaTheme="minorHAnsi" w:hAnsiTheme="minorHAnsi" w:cstheme="minorHAnsi"/>
          <w:b/>
          <w:bCs/>
          <w:sz w:val="20"/>
          <w:szCs w:val="20"/>
          <w:lang w:eastAsia="it-IT"/>
        </w:rPr>
        <w:t>Programma Nazionale per la Garanzia di Occupabilit</w:t>
      </w:r>
      <w:r>
        <w:rPr>
          <w:rFonts w:asciiTheme="minorHAnsi" w:eastAsiaTheme="minorHAnsi" w:hAnsiTheme="minorHAnsi" w:cstheme="minorHAnsi"/>
          <w:b/>
          <w:bCs/>
          <w:sz w:val="20"/>
          <w:szCs w:val="20"/>
          <w:lang w:eastAsia="it-IT"/>
        </w:rPr>
        <w:t>à</w:t>
      </w:r>
      <w:r w:rsidRPr="00CB4302">
        <w:rPr>
          <w:rFonts w:asciiTheme="minorHAnsi" w:eastAsiaTheme="minorHAnsi" w:hAnsiTheme="minorHAnsi" w:cstheme="minorHAnsi"/>
          <w:b/>
          <w:bCs/>
          <w:sz w:val="20"/>
          <w:szCs w:val="20"/>
          <w:lang w:eastAsia="it-IT"/>
        </w:rPr>
        <w:t xml:space="preserve"> dei Lavoratori </w:t>
      </w:r>
      <w:r>
        <w:rPr>
          <w:rFonts w:ascii="MS Gothic" w:eastAsia="MS Gothic" w:hAnsi="MS Gothic" w:cs="MS Gothic"/>
          <w:b/>
          <w:bCs/>
          <w:sz w:val="20"/>
          <w:szCs w:val="20"/>
          <w:lang w:eastAsia="it-IT"/>
        </w:rPr>
        <w:t>–</w:t>
      </w:r>
      <w:r w:rsidRPr="00CB4302">
        <w:rPr>
          <w:rFonts w:asciiTheme="minorHAnsi" w:eastAsiaTheme="minorHAnsi" w:hAnsiTheme="minorHAnsi" w:cstheme="minorHAnsi"/>
          <w:b/>
          <w:bCs/>
          <w:sz w:val="20"/>
          <w:szCs w:val="20"/>
          <w:lang w:eastAsia="it-IT"/>
        </w:rPr>
        <w:t xml:space="preserve"> GOL</w:t>
      </w:r>
    </w:p>
    <w:p w14:paraId="2DA14E59" w14:textId="77777777" w:rsidR="00CB4302" w:rsidRPr="00284DBA" w:rsidRDefault="00CB4302" w:rsidP="00284DBA">
      <w:pPr>
        <w:autoSpaceDE w:val="0"/>
        <w:autoSpaceDN w:val="0"/>
        <w:adjustRightInd w:val="0"/>
        <w:spacing w:after="0" w:line="240" w:lineRule="auto"/>
        <w:jc w:val="center"/>
        <w:rPr>
          <w:rFonts w:asciiTheme="minorHAnsi" w:eastAsiaTheme="minorHAnsi" w:hAnsiTheme="minorHAnsi" w:cstheme="minorHAnsi"/>
          <w:b/>
          <w:bCs/>
          <w:sz w:val="20"/>
          <w:szCs w:val="20"/>
          <w:lang w:eastAsia="it-IT"/>
        </w:rPr>
      </w:pPr>
    </w:p>
    <w:tbl>
      <w:tblPr>
        <w:tblStyle w:val="Grigliatabella"/>
        <w:tblW w:w="0" w:type="auto"/>
        <w:tblBorders>
          <w:top w:val="dotted" w:sz="4" w:space="0" w:color="4472C4" w:themeColor="accent1"/>
          <w:left w:val="dotted" w:sz="4" w:space="0" w:color="4472C4" w:themeColor="accent1"/>
          <w:bottom w:val="dotted" w:sz="4" w:space="0" w:color="4472C4" w:themeColor="accent1"/>
          <w:right w:val="dotted" w:sz="4" w:space="0" w:color="4472C4" w:themeColor="accent1"/>
          <w:insideH w:val="dotted" w:sz="4" w:space="0" w:color="4472C4" w:themeColor="accent1"/>
          <w:insideV w:val="dotted" w:sz="4" w:space="0" w:color="4472C4" w:themeColor="accent1"/>
        </w:tblBorders>
        <w:tblLayout w:type="fixed"/>
        <w:tblLook w:val="04A0" w:firstRow="1" w:lastRow="0" w:firstColumn="1" w:lastColumn="0" w:noHBand="0" w:noVBand="1"/>
      </w:tblPr>
      <w:tblGrid>
        <w:gridCol w:w="1980"/>
        <w:gridCol w:w="8476"/>
      </w:tblGrid>
      <w:tr w:rsidR="007134AF" w14:paraId="21F0D006" w14:textId="77777777" w:rsidTr="00276F28">
        <w:tc>
          <w:tcPr>
            <w:tcW w:w="1980" w:type="dxa"/>
            <w:hideMark/>
          </w:tcPr>
          <w:p w14:paraId="6A56453F" w14:textId="77777777" w:rsidR="00A17E8D" w:rsidRDefault="00A17E8D">
            <w:pPr>
              <w:autoSpaceDE w:val="0"/>
              <w:autoSpaceDN w:val="0"/>
              <w:adjustRightInd w:val="0"/>
              <w:spacing w:before="40" w:after="40" w:line="240" w:lineRule="auto"/>
              <w:jc w:val="center"/>
              <w:rPr>
                <w:rFonts w:cs="Times-Bold"/>
                <w:b/>
                <w:bCs/>
                <w:color w:val="2F5496"/>
              </w:rPr>
            </w:pPr>
          </w:p>
          <w:p w14:paraId="6E1243C3" w14:textId="59FA1721" w:rsidR="003A7B23" w:rsidRDefault="003A7B23">
            <w:pPr>
              <w:autoSpaceDE w:val="0"/>
              <w:autoSpaceDN w:val="0"/>
              <w:adjustRightInd w:val="0"/>
              <w:spacing w:before="40" w:after="40" w:line="240" w:lineRule="auto"/>
              <w:jc w:val="center"/>
              <w:rPr>
                <w:rFonts w:cs="Times-Bold"/>
                <w:b/>
                <w:bCs/>
                <w:color w:val="2F5496"/>
              </w:rPr>
            </w:pPr>
            <w:r>
              <w:rPr>
                <w:rFonts w:cs="Times-Bold"/>
                <w:b/>
                <w:bCs/>
                <w:color w:val="2F5496"/>
              </w:rPr>
              <w:t>Finalità</w:t>
            </w:r>
          </w:p>
        </w:tc>
        <w:tc>
          <w:tcPr>
            <w:tcW w:w="8476" w:type="dxa"/>
            <w:hideMark/>
          </w:tcPr>
          <w:p w14:paraId="4DBE8B3F" w14:textId="2F510A1C" w:rsidR="003A7B23" w:rsidRDefault="00C55F86" w:rsidP="007134AF">
            <w:pPr>
              <w:autoSpaceDE w:val="0"/>
              <w:autoSpaceDN w:val="0"/>
              <w:adjustRightInd w:val="0"/>
              <w:spacing w:after="0" w:line="240" w:lineRule="auto"/>
              <w:jc w:val="both"/>
              <w:rPr>
                <w:rFonts w:cs="Times-Bold"/>
                <w:b/>
                <w:bCs/>
                <w:i/>
                <w:iCs/>
                <w:sz w:val="20"/>
                <w:szCs w:val="20"/>
              </w:rPr>
            </w:pPr>
            <w:r>
              <w:rPr>
                <w:rFonts w:asciiTheme="minorHAnsi" w:eastAsiaTheme="minorHAnsi" w:hAnsiTheme="minorHAnsi" w:cstheme="minorBidi"/>
              </w:rPr>
              <w:t>A</w:t>
            </w:r>
            <w:r w:rsidRPr="00C55F86">
              <w:rPr>
                <w:rFonts w:asciiTheme="minorHAnsi" w:eastAsiaTheme="minorHAnsi" w:hAnsiTheme="minorHAnsi" w:cstheme="minorBidi"/>
              </w:rPr>
              <w:t>ccompagnare la trasformazione del mercato del lavoro con un modello di interventi flessibili rispondenti alle esigenze di ciascun beneficiario in grado di facilitare le transizioni occupazionali e migliorare l'occupabilità innalzando le competenze</w:t>
            </w:r>
            <w:r>
              <w:rPr>
                <w:rFonts w:asciiTheme="minorHAnsi" w:eastAsiaTheme="minorHAnsi" w:hAnsiTheme="minorHAnsi" w:cstheme="minorBidi"/>
              </w:rPr>
              <w:t>.</w:t>
            </w:r>
          </w:p>
        </w:tc>
      </w:tr>
      <w:tr w:rsidR="007134AF" w14:paraId="6B6CCD21" w14:textId="77777777" w:rsidTr="00276F28">
        <w:tc>
          <w:tcPr>
            <w:tcW w:w="1980" w:type="dxa"/>
          </w:tcPr>
          <w:p w14:paraId="44A0C75A" w14:textId="69CD8D05" w:rsidR="00284DBA" w:rsidRDefault="00284DBA">
            <w:pPr>
              <w:autoSpaceDE w:val="0"/>
              <w:autoSpaceDN w:val="0"/>
              <w:adjustRightInd w:val="0"/>
              <w:spacing w:before="40" w:after="40" w:line="240" w:lineRule="auto"/>
              <w:jc w:val="center"/>
              <w:rPr>
                <w:rFonts w:cs="Times-Bold"/>
                <w:b/>
                <w:bCs/>
                <w:color w:val="2F5496"/>
              </w:rPr>
            </w:pPr>
            <w:r>
              <w:rPr>
                <w:rFonts w:cs="Times-Bold"/>
                <w:b/>
                <w:bCs/>
                <w:color w:val="2F5496"/>
              </w:rPr>
              <w:t>Che cosa è?</w:t>
            </w:r>
          </w:p>
        </w:tc>
        <w:tc>
          <w:tcPr>
            <w:tcW w:w="8476" w:type="dxa"/>
          </w:tcPr>
          <w:p w14:paraId="670CA6ED" w14:textId="5D6FABCD" w:rsidR="00284DBA" w:rsidRDefault="00C55F86" w:rsidP="00284DBA">
            <w:pPr>
              <w:autoSpaceDE w:val="0"/>
              <w:autoSpaceDN w:val="0"/>
              <w:adjustRightInd w:val="0"/>
              <w:spacing w:after="0" w:line="240" w:lineRule="auto"/>
              <w:jc w:val="both"/>
              <w:rPr>
                <w:rFonts w:asciiTheme="minorHAnsi" w:eastAsiaTheme="minorHAnsi" w:hAnsiTheme="minorHAnsi" w:cstheme="minorBidi"/>
              </w:rPr>
            </w:pPr>
            <w:r>
              <w:rPr>
                <w:rFonts w:asciiTheme="minorHAnsi" w:eastAsiaTheme="minorHAnsi" w:hAnsiTheme="minorHAnsi" w:cstheme="minorBidi"/>
              </w:rPr>
              <w:t>U</w:t>
            </w:r>
            <w:r w:rsidRPr="00C55F86">
              <w:rPr>
                <w:rFonts w:asciiTheme="minorHAnsi" w:eastAsiaTheme="minorHAnsi" w:hAnsiTheme="minorHAnsi" w:cstheme="minorBidi"/>
              </w:rPr>
              <w:t>n'azione strategica e unitaria mirata a garantire un sostegno tempestivo, personalizzato, attivo ed efficace rivolto alle persone in cerca di lavoro che comprenda servizi di asse</w:t>
            </w:r>
            <w:r w:rsidR="00E05B72">
              <w:rPr>
                <w:rFonts w:asciiTheme="minorHAnsi" w:eastAsiaTheme="minorHAnsi" w:hAnsiTheme="minorHAnsi" w:cstheme="minorBidi"/>
              </w:rPr>
              <w:t>s</w:t>
            </w:r>
            <w:r w:rsidRPr="00C55F86">
              <w:rPr>
                <w:rFonts w:asciiTheme="minorHAnsi" w:eastAsiaTheme="minorHAnsi" w:hAnsiTheme="minorHAnsi" w:cstheme="minorBidi"/>
              </w:rPr>
              <w:t>smen</w:t>
            </w:r>
            <w:r>
              <w:rPr>
                <w:rFonts w:asciiTheme="minorHAnsi" w:eastAsiaTheme="minorHAnsi" w:hAnsiTheme="minorHAnsi" w:cstheme="minorBidi"/>
              </w:rPr>
              <w:t>t</w:t>
            </w:r>
            <w:r w:rsidRPr="00C55F86">
              <w:rPr>
                <w:rFonts w:asciiTheme="minorHAnsi" w:eastAsiaTheme="minorHAnsi" w:hAnsiTheme="minorHAnsi" w:cstheme="minorBidi"/>
              </w:rPr>
              <w:t>, accompagnamento, formazione, assistenza nella ricerca di un impiego, sostegno all'imprenditorialità, attraverso potenziati e rinnovati strumenti di presa in carico e di politica attiva.</w:t>
            </w:r>
          </w:p>
        </w:tc>
      </w:tr>
      <w:tr w:rsidR="007134AF" w14:paraId="2ED2CD44" w14:textId="77777777" w:rsidTr="00276F28">
        <w:tc>
          <w:tcPr>
            <w:tcW w:w="1980" w:type="dxa"/>
            <w:hideMark/>
          </w:tcPr>
          <w:p w14:paraId="6DFB7CEF" w14:textId="77777777" w:rsidR="00A17E8D" w:rsidRDefault="00A17E8D">
            <w:pPr>
              <w:autoSpaceDE w:val="0"/>
              <w:autoSpaceDN w:val="0"/>
              <w:adjustRightInd w:val="0"/>
              <w:spacing w:before="40" w:after="40" w:line="240" w:lineRule="auto"/>
              <w:jc w:val="center"/>
              <w:rPr>
                <w:rFonts w:cs="Times-Bold"/>
                <w:b/>
                <w:bCs/>
                <w:color w:val="2F5496"/>
              </w:rPr>
            </w:pPr>
          </w:p>
          <w:p w14:paraId="41DEDDBD" w14:textId="77777777" w:rsidR="00A17E8D" w:rsidRDefault="00A17E8D">
            <w:pPr>
              <w:autoSpaceDE w:val="0"/>
              <w:autoSpaceDN w:val="0"/>
              <w:adjustRightInd w:val="0"/>
              <w:spacing w:before="40" w:after="40" w:line="240" w:lineRule="auto"/>
              <w:jc w:val="center"/>
              <w:rPr>
                <w:rFonts w:cs="Times-Bold"/>
                <w:b/>
                <w:bCs/>
                <w:color w:val="2F5496"/>
              </w:rPr>
            </w:pPr>
          </w:p>
          <w:p w14:paraId="3962A571" w14:textId="77777777" w:rsidR="00A17E8D" w:rsidRDefault="00A17E8D">
            <w:pPr>
              <w:autoSpaceDE w:val="0"/>
              <w:autoSpaceDN w:val="0"/>
              <w:adjustRightInd w:val="0"/>
              <w:spacing w:before="40" w:after="40" w:line="240" w:lineRule="auto"/>
              <w:jc w:val="center"/>
              <w:rPr>
                <w:rFonts w:cs="Times-Bold"/>
                <w:b/>
                <w:bCs/>
                <w:color w:val="2F5496"/>
              </w:rPr>
            </w:pPr>
          </w:p>
          <w:p w14:paraId="2E692B61" w14:textId="1DED7307" w:rsidR="003A7B23" w:rsidRDefault="003A7B23">
            <w:pPr>
              <w:autoSpaceDE w:val="0"/>
              <w:autoSpaceDN w:val="0"/>
              <w:adjustRightInd w:val="0"/>
              <w:spacing w:before="40" w:after="40" w:line="240" w:lineRule="auto"/>
              <w:jc w:val="center"/>
              <w:rPr>
                <w:rFonts w:cs="Times-Bold"/>
                <w:b/>
                <w:bCs/>
                <w:color w:val="2F5496"/>
              </w:rPr>
            </w:pPr>
            <w:r>
              <w:rPr>
                <w:rFonts w:cs="Times-Bold"/>
                <w:b/>
                <w:bCs/>
                <w:color w:val="2F5496"/>
              </w:rPr>
              <w:t>Chi può partecipare?</w:t>
            </w:r>
          </w:p>
        </w:tc>
        <w:tc>
          <w:tcPr>
            <w:tcW w:w="8476" w:type="dxa"/>
            <w:hideMark/>
          </w:tcPr>
          <w:p w14:paraId="2D8E2C35" w14:textId="1138FDEC" w:rsidR="00284DBA" w:rsidRPr="00284DBA" w:rsidRDefault="00284DBA" w:rsidP="00094677">
            <w:pPr>
              <w:autoSpaceDE w:val="0"/>
              <w:autoSpaceDN w:val="0"/>
              <w:adjustRightInd w:val="0"/>
              <w:spacing w:after="0" w:line="240" w:lineRule="auto"/>
              <w:jc w:val="both"/>
              <w:rPr>
                <w:rFonts w:asciiTheme="minorHAnsi" w:eastAsiaTheme="minorHAnsi" w:hAnsiTheme="minorHAnsi" w:cstheme="minorBidi"/>
              </w:rPr>
            </w:pPr>
            <w:r w:rsidRPr="00094677">
              <w:rPr>
                <w:rFonts w:cs="Times-Bold"/>
                <w:b/>
                <w:bCs/>
                <w:color w:val="2F5496"/>
              </w:rPr>
              <w:t xml:space="preserve">Disoccupati </w:t>
            </w:r>
            <w:r w:rsidR="006E5E3A" w:rsidRPr="006E5E3A">
              <w:rPr>
                <w:rFonts w:asciiTheme="minorHAnsi" w:eastAsiaTheme="minorHAnsi" w:hAnsiTheme="minorHAnsi" w:cstheme="minorBidi"/>
              </w:rPr>
              <w:t>percettori di ammortizzatori sociali in costanza e in assenza di rapporto di lavoro (NASPI e DISCOLL)</w:t>
            </w:r>
            <w:r w:rsidR="006E5E3A">
              <w:rPr>
                <w:rFonts w:asciiTheme="minorHAnsi" w:eastAsiaTheme="minorHAnsi" w:hAnsiTheme="minorHAnsi" w:cstheme="minorBidi"/>
              </w:rPr>
              <w:t>,</w:t>
            </w:r>
            <w:r w:rsidR="006E5E3A" w:rsidRPr="006E5E3A">
              <w:rPr>
                <w:rFonts w:asciiTheme="minorHAnsi" w:eastAsiaTheme="minorHAnsi" w:hAnsiTheme="minorHAnsi" w:cstheme="minorBidi"/>
              </w:rPr>
              <w:t xml:space="preserve"> percettori di reddito di cittadinanza</w:t>
            </w:r>
            <w:r w:rsidR="006E5E3A">
              <w:rPr>
                <w:rFonts w:asciiTheme="minorHAnsi" w:eastAsiaTheme="minorHAnsi" w:hAnsiTheme="minorHAnsi" w:cstheme="minorBidi"/>
              </w:rPr>
              <w:t>,</w:t>
            </w:r>
            <w:r w:rsidR="006E5E3A" w:rsidRPr="006E5E3A">
              <w:rPr>
                <w:rFonts w:asciiTheme="minorHAnsi" w:eastAsiaTheme="minorHAnsi" w:hAnsiTheme="minorHAnsi" w:cstheme="minorBidi"/>
              </w:rPr>
              <w:t xml:space="preserve"> lavoratori fragili o vulnerabili (giovani NEET con meno di 30 anni)</w:t>
            </w:r>
            <w:r w:rsidR="006E5E3A">
              <w:rPr>
                <w:rFonts w:asciiTheme="minorHAnsi" w:eastAsiaTheme="minorHAnsi" w:hAnsiTheme="minorHAnsi" w:cstheme="minorBidi"/>
              </w:rPr>
              <w:t>,</w:t>
            </w:r>
            <w:r w:rsidR="006E5E3A" w:rsidRPr="006E5E3A">
              <w:rPr>
                <w:rFonts w:asciiTheme="minorHAnsi" w:eastAsiaTheme="minorHAnsi" w:hAnsiTheme="minorHAnsi" w:cstheme="minorBidi"/>
              </w:rPr>
              <w:t xml:space="preserve"> donne in condizioni di</w:t>
            </w:r>
            <w:r w:rsidR="006E5E3A">
              <w:rPr>
                <w:rFonts w:asciiTheme="minorHAnsi" w:eastAsiaTheme="minorHAnsi" w:hAnsiTheme="minorHAnsi" w:cstheme="minorBidi"/>
              </w:rPr>
              <w:t xml:space="preserve"> </w:t>
            </w:r>
            <w:r w:rsidR="006E5E3A" w:rsidRPr="006E5E3A">
              <w:rPr>
                <w:rFonts w:asciiTheme="minorHAnsi" w:eastAsiaTheme="minorHAnsi" w:hAnsiTheme="minorHAnsi" w:cstheme="minorBidi"/>
              </w:rPr>
              <w:t>svantaggio, persone con disabilit</w:t>
            </w:r>
            <w:r w:rsidR="006E5E3A">
              <w:rPr>
                <w:rFonts w:asciiTheme="minorHAnsi" w:eastAsiaTheme="minorHAnsi" w:hAnsiTheme="minorHAnsi" w:cstheme="minorBidi"/>
              </w:rPr>
              <w:t>à</w:t>
            </w:r>
            <w:r w:rsidR="006E5E3A" w:rsidRPr="006E5E3A">
              <w:rPr>
                <w:rFonts w:asciiTheme="minorHAnsi" w:eastAsiaTheme="minorHAnsi" w:hAnsiTheme="minorHAnsi" w:cstheme="minorBidi"/>
              </w:rPr>
              <w:t xml:space="preserve">, lavoratori </w:t>
            </w:r>
            <w:r w:rsidR="006E5E3A">
              <w:rPr>
                <w:rFonts w:asciiTheme="minorHAnsi" w:eastAsiaTheme="minorHAnsi" w:hAnsiTheme="minorHAnsi" w:cstheme="minorBidi"/>
              </w:rPr>
              <w:t>con più di</w:t>
            </w:r>
            <w:r w:rsidR="006E5E3A" w:rsidRPr="006E5E3A">
              <w:rPr>
                <w:rFonts w:asciiTheme="minorHAnsi" w:eastAsiaTheme="minorHAnsi" w:hAnsiTheme="minorHAnsi" w:cstheme="minorBidi"/>
              </w:rPr>
              <w:t xml:space="preserve"> 55 anni</w:t>
            </w:r>
            <w:r w:rsidR="006E5E3A">
              <w:rPr>
                <w:rFonts w:asciiTheme="minorHAnsi" w:eastAsiaTheme="minorHAnsi" w:hAnsiTheme="minorHAnsi" w:cstheme="minorBidi"/>
              </w:rPr>
              <w:t xml:space="preserve">, </w:t>
            </w:r>
            <w:r w:rsidR="006E5E3A" w:rsidRPr="006E5E3A">
              <w:rPr>
                <w:rFonts w:asciiTheme="minorHAnsi" w:eastAsiaTheme="minorHAnsi" w:hAnsiTheme="minorHAnsi" w:cstheme="minorBidi"/>
              </w:rPr>
              <w:t xml:space="preserve">altri lavoratori con minori chances occupazionali e con redditi molto bassi. </w:t>
            </w:r>
            <w:r w:rsidR="006E5E3A" w:rsidRPr="006E5E3A">
              <w:rPr>
                <w:rFonts w:asciiTheme="minorHAnsi" w:eastAsiaTheme="minorHAnsi" w:hAnsiTheme="minorHAnsi" w:cstheme="minorBidi"/>
              </w:rPr>
              <w:cr/>
            </w:r>
            <w:r w:rsidRPr="00284DBA">
              <w:rPr>
                <w:rFonts w:asciiTheme="minorHAnsi" w:eastAsiaTheme="minorHAnsi" w:hAnsiTheme="minorHAnsi" w:cstheme="minorBidi"/>
              </w:rPr>
              <w:t xml:space="preserve">Ai fini della dimostrazione dello stato di disoccupazione </w:t>
            </w:r>
            <w:r>
              <w:rPr>
                <w:rFonts w:asciiTheme="minorHAnsi" w:eastAsiaTheme="minorHAnsi" w:hAnsiTheme="minorHAnsi" w:cstheme="minorBidi"/>
              </w:rPr>
              <w:t xml:space="preserve">deve essere rilasciata Dichiarazione di Immediata Disponibilità (DID) </w:t>
            </w:r>
            <w:r w:rsidRPr="00284DBA">
              <w:rPr>
                <w:rFonts w:asciiTheme="minorHAnsi" w:eastAsiaTheme="minorHAnsi" w:hAnsiTheme="minorHAnsi" w:cstheme="minorBidi"/>
              </w:rPr>
              <w:t>presso il CPI della Regione del Veneto, presso cui la</w:t>
            </w:r>
            <w:r w:rsidR="00094677">
              <w:rPr>
                <w:rFonts w:asciiTheme="minorHAnsi" w:eastAsiaTheme="minorHAnsi" w:hAnsiTheme="minorHAnsi" w:cstheme="minorBidi"/>
              </w:rPr>
              <w:t xml:space="preserve"> </w:t>
            </w:r>
            <w:r w:rsidRPr="00284DBA">
              <w:rPr>
                <w:rFonts w:asciiTheme="minorHAnsi" w:eastAsiaTheme="minorHAnsi" w:hAnsiTheme="minorHAnsi" w:cstheme="minorBidi"/>
              </w:rPr>
              <w:t>persona è iscritta.</w:t>
            </w:r>
          </w:p>
          <w:p w14:paraId="13B200BB" w14:textId="52720706" w:rsidR="001F6D4C" w:rsidRPr="006E5E3A" w:rsidRDefault="00094677" w:rsidP="006E5E3A">
            <w:pPr>
              <w:autoSpaceDE w:val="0"/>
              <w:autoSpaceDN w:val="0"/>
              <w:adjustRightInd w:val="0"/>
              <w:spacing w:after="0" w:line="240" w:lineRule="auto"/>
              <w:jc w:val="both"/>
              <w:rPr>
                <w:rFonts w:asciiTheme="minorHAnsi" w:eastAsiaTheme="minorHAnsi" w:hAnsiTheme="minorHAnsi" w:cstheme="minorBidi"/>
              </w:rPr>
            </w:pPr>
            <w:r w:rsidRPr="00284DBA">
              <w:rPr>
                <w:rFonts w:asciiTheme="minorHAnsi" w:eastAsiaTheme="minorHAnsi" w:hAnsiTheme="minorHAnsi" w:cstheme="minorBidi"/>
              </w:rPr>
              <w:t>I destinatari devono essere residenti o domiciliati sul territorio regionale al momento dell’adesione al</w:t>
            </w:r>
            <w:r>
              <w:rPr>
                <w:rFonts w:asciiTheme="minorHAnsi" w:eastAsiaTheme="minorHAnsi" w:hAnsiTheme="minorHAnsi" w:cstheme="minorBidi"/>
              </w:rPr>
              <w:t xml:space="preserve"> </w:t>
            </w:r>
            <w:r w:rsidRPr="00284DBA">
              <w:rPr>
                <w:rFonts w:asciiTheme="minorHAnsi" w:eastAsiaTheme="minorHAnsi" w:hAnsiTheme="minorHAnsi" w:cstheme="minorBidi"/>
              </w:rPr>
              <w:t>programma.</w:t>
            </w:r>
          </w:p>
        </w:tc>
      </w:tr>
      <w:tr w:rsidR="007134AF" w14:paraId="1F63FF74" w14:textId="77777777" w:rsidTr="00276F28">
        <w:tc>
          <w:tcPr>
            <w:tcW w:w="1980" w:type="dxa"/>
          </w:tcPr>
          <w:p w14:paraId="2C11C60F" w14:textId="2EBBF906" w:rsidR="00EF6B7B" w:rsidRDefault="00EF6B7B">
            <w:pPr>
              <w:autoSpaceDE w:val="0"/>
              <w:autoSpaceDN w:val="0"/>
              <w:adjustRightInd w:val="0"/>
              <w:spacing w:before="40" w:after="40" w:line="240" w:lineRule="auto"/>
              <w:jc w:val="center"/>
              <w:rPr>
                <w:rFonts w:cs="Times-Bold"/>
                <w:b/>
                <w:bCs/>
                <w:color w:val="2F5496"/>
              </w:rPr>
            </w:pPr>
            <w:r>
              <w:rPr>
                <w:rFonts w:cs="Times-Bold"/>
                <w:b/>
                <w:bCs/>
                <w:color w:val="2F5496"/>
              </w:rPr>
              <w:t>Come partecipare?</w:t>
            </w:r>
          </w:p>
        </w:tc>
        <w:tc>
          <w:tcPr>
            <w:tcW w:w="8476" w:type="dxa"/>
          </w:tcPr>
          <w:p w14:paraId="40E80065" w14:textId="1F81BBC1" w:rsidR="00534533" w:rsidRPr="006B2241" w:rsidRDefault="00534533" w:rsidP="00936E6D">
            <w:pPr>
              <w:autoSpaceDE w:val="0"/>
              <w:autoSpaceDN w:val="0"/>
              <w:adjustRightInd w:val="0"/>
              <w:spacing w:after="0" w:line="240" w:lineRule="auto"/>
              <w:jc w:val="both"/>
              <w:rPr>
                <w:rFonts w:asciiTheme="minorHAnsi" w:eastAsiaTheme="minorHAnsi" w:hAnsiTheme="minorHAnsi" w:cstheme="minorBidi"/>
              </w:rPr>
            </w:pPr>
            <w:r w:rsidRPr="00534533">
              <w:rPr>
                <w:rFonts w:asciiTheme="minorHAnsi" w:eastAsiaTheme="minorHAnsi" w:hAnsiTheme="minorHAnsi" w:cstheme="minorBidi"/>
              </w:rPr>
              <w:t xml:space="preserve">Si può fare richiesta </w:t>
            </w:r>
            <w:r w:rsidR="006E5E3A">
              <w:rPr>
                <w:rFonts w:asciiTheme="minorHAnsi" w:eastAsiaTheme="minorHAnsi" w:hAnsiTheme="minorHAnsi" w:cstheme="minorBidi"/>
              </w:rPr>
              <w:t>di essere inserito in un percorso del programma GOL</w:t>
            </w:r>
            <w:r w:rsidRPr="00534533">
              <w:rPr>
                <w:rFonts w:asciiTheme="minorHAnsi" w:eastAsiaTheme="minorHAnsi" w:hAnsiTheme="minorHAnsi" w:cstheme="minorBidi"/>
              </w:rPr>
              <w:t xml:space="preserve"> rivolgendosi direttamente al proprio CPI</w:t>
            </w:r>
            <w:r w:rsidR="006E5E3A">
              <w:rPr>
                <w:rFonts w:asciiTheme="minorHAnsi" w:eastAsiaTheme="minorHAnsi" w:hAnsiTheme="minorHAnsi" w:cstheme="minorBidi"/>
              </w:rPr>
              <w:t>.</w:t>
            </w:r>
            <w:r w:rsidR="00936E6D">
              <w:rPr>
                <w:rFonts w:asciiTheme="minorHAnsi" w:eastAsiaTheme="minorHAnsi" w:hAnsiTheme="minorHAnsi" w:cstheme="minorBidi"/>
              </w:rPr>
              <w:t xml:space="preserve"> </w:t>
            </w:r>
            <w:r w:rsidR="00003220">
              <w:rPr>
                <w:rFonts w:asciiTheme="minorHAnsi" w:eastAsiaTheme="minorHAnsi" w:hAnsiTheme="minorHAnsi" w:cstheme="minorBidi"/>
              </w:rPr>
              <w:t xml:space="preserve">Successivamente, il CPI provvederà a convocare il beneficiario per effettuare un </w:t>
            </w:r>
            <w:r w:rsidR="00003220" w:rsidRPr="00003220">
              <w:rPr>
                <w:rFonts w:asciiTheme="minorHAnsi" w:eastAsiaTheme="minorHAnsi" w:hAnsiTheme="minorHAnsi" w:cstheme="minorBidi"/>
                <w:i/>
                <w:iCs/>
              </w:rPr>
              <w:t>assessment</w:t>
            </w:r>
            <w:r w:rsidR="00003220">
              <w:rPr>
                <w:rFonts w:asciiTheme="minorHAnsi" w:eastAsiaTheme="minorHAnsi" w:hAnsiTheme="minorHAnsi" w:cstheme="minorBidi"/>
              </w:rPr>
              <w:t xml:space="preserve"> per valutare qual è il percorso più adatto al suo caso. Infine, sarà rilasciato l’assegno GOL, ossia un documento </w:t>
            </w:r>
            <w:r w:rsidR="00003220">
              <w:t>con l’indicazione delle misure di politica attiva di cui potr</w:t>
            </w:r>
            <w:r w:rsidR="005C2F61">
              <w:t>à</w:t>
            </w:r>
            <w:r w:rsidR="00003220">
              <w:t xml:space="preserve"> fruire.</w:t>
            </w:r>
          </w:p>
        </w:tc>
      </w:tr>
      <w:tr w:rsidR="007134AF" w14:paraId="1E78137A" w14:textId="77777777" w:rsidTr="00276F28">
        <w:tc>
          <w:tcPr>
            <w:tcW w:w="1980" w:type="dxa"/>
          </w:tcPr>
          <w:p w14:paraId="20BDD4D4" w14:textId="35BC95A0" w:rsidR="00534533" w:rsidRDefault="00534533">
            <w:pPr>
              <w:autoSpaceDE w:val="0"/>
              <w:autoSpaceDN w:val="0"/>
              <w:adjustRightInd w:val="0"/>
              <w:spacing w:before="40" w:after="40" w:line="240" w:lineRule="auto"/>
              <w:jc w:val="center"/>
              <w:rPr>
                <w:rFonts w:cs="Times-Bold"/>
                <w:b/>
                <w:bCs/>
                <w:color w:val="2F5496"/>
              </w:rPr>
            </w:pPr>
            <w:r>
              <w:rPr>
                <w:rFonts w:cs="Times-Bold"/>
                <w:b/>
                <w:bCs/>
                <w:color w:val="2F5496"/>
              </w:rPr>
              <w:t>Scegliere il soggetto erogatore dei servizi</w:t>
            </w:r>
          </w:p>
        </w:tc>
        <w:tc>
          <w:tcPr>
            <w:tcW w:w="8476" w:type="dxa"/>
          </w:tcPr>
          <w:p w14:paraId="1948ABD1" w14:textId="77777777" w:rsidR="00534533" w:rsidRDefault="00003220" w:rsidP="00936E6D">
            <w:pPr>
              <w:autoSpaceDE w:val="0"/>
              <w:autoSpaceDN w:val="0"/>
              <w:adjustRightInd w:val="0"/>
              <w:spacing w:after="0" w:line="240" w:lineRule="auto"/>
              <w:jc w:val="both"/>
            </w:pPr>
            <w:r>
              <w:t>Prima del rilascio dell’Assegno GOL, il beneficiario, assistito dal case manager del CPI, individua il soggetto attuatore che sarà responsabile di tutto il suo percorso. La scelta da parte del beneficiario è libera, nell’ambito dei soggetti attuatori individuati con l’Avviso n. 1 (DGR nr. 600/2022).</w:t>
            </w:r>
          </w:p>
          <w:p w14:paraId="4631A52F" w14:textId="2F8AAB3F" w:rsidR="00003220" w:rsidRDefault="00003220" w:rsidP="00936E6D">
            <w:pPr>
              <w:autoSpaceDE w:val="0"/>
              <w:autoSpaceDN w:val="0"/>
              <w:adjustRightInd w:val="0"/>
              <w:spacing w:after="0" w:line="240" w:lineRule="auto"/>
              <w:jc w:val="both"/>
            </w:pPr>
            <w:r>
              <w:t xml:space="preserve">Al beneficiario </w:t>
            </w:r>
            <w:r w:rsidR="005C2F61">
              <w:t>è</w:t>
            </w:r>
            <w:r>
              <w:t xml:space="preserve"> riconosciuto il diritto di ritiro con la possibilità di ottenere un nuovo Assegno GOL. Il beneficiario dovrà rivolgersi al case manager il quale, valutate le motivazioni oggettive, se del caso, autorizzerà il ritiro. Il beneficiario potrà usufruire di un nuovo Assegno GOL che potrà essere attivato presso un operatore diverso dal precedente e non potrà essere rilasciato prima di 15 giorni dal ritiro.</w:t>
            </w:r>
          </w:p>
          <w:p w14:paraId="2D9A95F8" w14:textId="691BCC90" w:rsidR="00A157A4" w:rsidRPr="006B2241" w:rsidRDefault="00A157A4" w:rsidP="00936E6D">
            <w:pPr>
              <w:autoSpaceDE w:val="0"/>
              <w:autoSpaceDN w:val="0"/>
              <w:adjustRightInd w:val="0"/>
              <w:spacing w:after="0" w:line="240" w:lineRule="auto"/>
              <w:jc w:val="both"/>
              <w:rPr>
                <w:rFonts w:asciiTheme="minorHAnsi" w:eastAsiaTheme="minorHAnsi" w:hAnsiTheme="minorHAnsi" w:cstheme="minorBidi"/>
              </w:rPr>
            </w:pPr>
            <w:r>
              <w:t>La facoltà di ritiro per il beneficiario può essere esercitata una sola volta dopo aver svolto al massimo una attività individuale di 2 ore.</w:t>
            </w:r>
          </w:p>
        </w:tc>
      </w:tr>
      <w:tr w:rsidR="007134AF" w14:paraId="53499DD4" w14:textId="77777777" w:rsidTr="00276F28">
        <w:tc>
          <w:tcPr>
            <w:tcW w:w="1980" w:type="dxa"/>
          </w:tcPr>
          <w:p w14:paraId="31F85584" w14:textId="77C1A9CF" w:rsidR="00D95392" w:rsidRPr="00D95392" w:rsidRDefault="009A6788" w:rsidP="00D95392">
            <w:pPr>
              <w:autoSpaceDE w:val="0"/>
              <w:autoSpaceDN w:val="0"/>
              <w:adjustRightInd w:val="0"/>
              <w:spacing w:before="40" w:after="40" w:line="240" w:lineRule="auto"/>
              <w:jc w:val="center"/>
              <w:rPr>
                <w:rFonts w:cs="Times-Bold"/>
                <w:b/>
                <w:bCs/>
                <w:color w:val="2F5496"/>
              </w:rPr>
            </w:pPr>
            <w:r w:rsidRPr="00D95392">
              <w:rPr>
                <w:rFonts w:cs="Times-Bold"/>
                <w:b/>
                <w:bCs/>
                <w:color w:val="2F5496"/>
              </w:rPr>
              <w:t>Orientamento</w:t>
            </w:r>
          </w:p>
          <w:p w14:paraId="1EF57F0C" w14:textId="1B573B68" w:rsidR="00D95392" w:rsidRPr="00D95392" w:rsidRDefault="009A6788" w:rsidP="00D95392">
            <w:pPr>
              <w:autoSpaceDE w:val="0"/>
              <w:autoSpaceDN w:val="0"/>
              <w:adjustRightInd w:val="0"/>
              <w:spacing w:before="40" w:after="40" w:line="240" w:lineRule="auto"/>
              <w:jc w:val="center"/>
              <w:rPr>
                <w:rFonts w:cs="Times-Bold"/>
                <w:b/>
                <w:bCs/>
                <w:color w:val="2F5496"/>
              </w:rPr>
            </w:pPr>
            <w:r w:rsidRPr="00D95392">
              <w:rPr>
                <w:rFonts w:cs="Times-Bold"/>
                <w:b/>
                <w:bCs/>
                <w:color w:val="2F5496"/>
              </w:rPr>
              <w:t>Specialistico ed</w:t>
            </w:r>
          </w:p>
          <w:p w14:paraId="67E7DC1A" w14:textId="02EB7FFE" w:rsidR="007134AF" w:rsidRDefault="009A6788" w:rsidP="00D95392">
            <w:pPr>
              <w:autoSpaceDE w:val="0"/>
              <w:autoSpaceDN w:val="0"/>
              <w:adjustRightInd w:val="0"/>
              <w:spacing w:before="40" w:after="40" w:line="240" w:lineRule="auto"/>
              <w:jc w:val="center"/>
              <w:rPr>
                <w:rFonts w:cs="Times-Bold"/>
                <w:b/>
                <w:bCs/>
                <w:color w:val="2F5496"/>
              </w:rPr>
            </w:pPr>
            <w:r w:rsidRPr="00D95392">
              <w:rPr>
                <w:rFonts w:cs="Times-Bold"/>
                <w:b/>
                <w:bCs/>
                <w:color w:val="2F5496"/>
              </w:rPr>
              <w:lastRenderedPageBreak/>
              <w:t>Erogazione misure gol</w:t>
            </w:r>
          </w:p>
        </w:tc>
        <w:tc>
          <w:tcPr>
            <w:tcW w:w="8476" w:type="dxa"/>
          </w:tcPr>
          <w:p w14:paraId="44F3AD3C" w14:textId="62D8A26B" w:rsidR="007134AF" w:rsidRPr="007134AF" w:rsidRDefault="00D95392" w:rsidP="00276F28">
            <w:pPr>
              <w:spacing w:after="0" w:line="240" w:lineRule="auto"/>
              <w:jc w:val="both"/>
            </w:pPr>
            <w:r>
              <w:lastRenderedPageBreak/>
              <w:t xml:space="preserve">L’operatore accreditato scelto dal beneficiario deve obbligatoriamente confermare la richiesta di attivazione dei servizi entro 5 giorni lavorativi da quando riceve la notifica in IDO. Decorso tale termine, qualora non fosse stato già contattato dal beneficiario l’operatore accreditato deve contattare l’interessato e realizzare il primo colloquio di orientamento </w:t>
            </w:r>
            <w:r>
              <w:lastRenderedPageBreak/>
              <w:t>specialistico e/o di accompagnamento al lavoro che deve realizzarsi, al più tardi, entro i successivi 20 giorni lavorativi dalla notifica al soggetto attuatore della scelta effettuata dal beneficiario.</w:t>
            </w:r>
          </w:p>
        </w:tc>
      </w:tr>
      <w:tr w:rsidR="007134AF" w14:paraId="3D88177E" w14:textId="77777777" w:rsidTr="00276F28">
        <w:tc>
          <w:tcPr>
            <w:tcW w:w="1980" w:type="dxa"/>
            <w:hideMark/>
          </w:tcPr>
          <w:p w14:paraId="5EC75AC5" w14:textId="6B284899" w:rsidR="00D95392" w:rsidRPr="00D95392" w:rsidRDefault="009A6788" w:rsidP="00D95392">
            <w:pPr>
              <w:autoSpaceDE w:val="0"/>
              <w:autoSpaceDN w:val="0"/>
              <w:adjustRightInd w:val="0"/>
              <w:spacing w:before="40" w:after="40" w:line="240" w:lineRule="auto"/>
              <w:jc w:val="center"/>
              <w:rPr>
                <w:rFonts w:cs="Times-Bold"/>
                <w:b/>
                <w:bCs/>
                <w:color w:val="2F5496"/>
              </w:rPr>
            </w:pPr>
            <w:r w:rsidRPr="00D95392">
              <w:rPr>
                <w:rFonts w:cs="Times-Bold"/>
                <w:b/>
                <w:bCs/>
                <w:color w:val="2F5496"/>
              </w:rPr>
              <w:lastRenderedPageBreak/>
              <w:t>Adesione alla formazione</w:t>
            </w:r>
          </w:p>
          <w:p w14:paraId="1E79479B" w14:textId="6311FE7E" w:rsidR="003A7B23" w:rsidRDefault="009A6788" w:rsidP="00D95392">
            <w:pPr>
              <w:autoSpaceDE w:val="0"/>
              <w:autoSpaceDN w:val="0"/>
              <w:adjustRightInd w:val="0"/>
              <w:spacing w:before="40" w:after="40" w:line="240" w:lineRule="auto"/>
              <w:jc w:val="center"/>
              <w:rPr>
                <w:rFonts w:cs="Times-Bold"/>
                <w:b/>
                <w:bCs/>
                <w:color w:val="2F5496"/>
              </w:rPr>
            </w:pPr>
            <w:r w:rsidRPr="00D95392">
              <w:rPr>
                <w:rFonts w:cs="Times-Bold"/>
                <w:b/>
                <w:bCs/>
                <w:color w:val="2F5496"/>
              </w:rPr>
              <w:t>Per le competenze digitali</w:t>
            </w:r>
          </w:p>
        </w:tc>
        <w:tc>
          <w:tcPr>
            <w:tcW w:w="8476" w:type="dxa"/>
            <w:hideMark/>
          </w:tcPr>
          <w:p w14:paraId="2DBCC2C0" w14:textId="0905E19D" w:rsidR="00EC2AFC" w:rsidRPr="00A3047B" w:rsidRDefault="00D95392" w:rsidP="00D95392">
            <w:pPr>
              <w:autoSpaceDE w:val="0"/>
              <w:autoSpaceDN w:val="0"/>
              <w:adjustRightInd w:val="0"/>
              <w:spacing w:after="0" w:line="240" w:lineRule="auto"/>
              <w:jc w:val="both"/>
            </w:pPr>
            <w:r w:rsidRPr="00D95392">
              <w:rPr>
                <w:rFonts w:asciiTheme="minorHAnsi" w:eastAsiaTheme="minorHAnsi" w:hAnsiTheme="minorHAnsi" w:cstheme="minorBidi"/>
              </w:rPr>
              <w:t>I beneficiari del Percorso 1 e del Percorso 2 che in base alle</w:t>
            </w:r>
            <w:r>
              <w:rPr>
                <w:rFonts w:asciiTheme="minorHAnsi" w:eastAsiaTheme="minorHAnsi" w:hAnsiTheme="minorHAnsi" w:cstheme="minorBidi"/>
              </w:rPr>
              <w:t xml:space="preserve"> </w:t>
            </w:r>
            <w:r w:rsidRPr="00D95392">
              <w:rPr>
                <w:rFonts w:asciiTheme="minorHAnsi" w:eastAsiaTheme="minorHAnsi" w:hAnsiTheme="minorHAnsi" w:cstheme="minorBidi"/>
              </w:rPr>
              <w:t>risultanze dell’assessment parteciperanno alle attivit</w:t>
            </w:r>
            <w:r>
              <w:rPr>
                <w:rFonts w:asciiTheme="minorHAnsi" w:eastAsiaTheme="minorHAnsi" w:hAnsiTheme="minorHAnsi" w:cstheme="minorBidi"/>
              </w:rPr>
              <w:t>à</w:t>
            </w:r>
            <w:r w:rsidRPr="00D95392">
              <w:rPr>
                <w:rFonts w:asciiTheme="minorHAnsi" w:eastAsiaTheme="minorHAnsi" w:hAnsiTheme="minorHAnsi" w:cstheme="minorBidi"/>
              </w:rPr>
              <w:t xml:space="preserve"> formative</w:t>
            </w:r>
            <w:r>
              <w:rPr>
                <w:rFonts w:asciiTheme="minorHAnsi" w:eastAsiaTheme="minorHAnsi" w:hAnsiTheme="minorHAnsi" w:cstheme="minorBidi"/>
              </w:rPr>
              <w:t xml:space="preserve"> </w:t>
            </w:r>
            <w:r w:rsidRPr="00D95392">
              <w:rPr>
                <w:rFonts w:asciiTheme="minorHAnsi" w:eastAsiaTheme="minorHAnsi" w:hAnsiTheme="minorHAnsi" w:cstheme="minorBidi"/>
              </w:rPr>
              <w:t>per lo sviluppo delle competenze digitali, vi potranno accedere</w:t>
            </w:r>
            <w:r>
              <w:rPr>
                <w:rFonts w:asciiTheme="minorHAnsi" w:eastAsiaTheme="minorHAnsi" w:hAnsiTheme="minorHAnsi" w:cstheme="minorBidi"/>
              </w:rPr>
              <w:t xml:space="preserve"> </w:t>
            </w:r>
            <w:r w:rsidRPr="00D95392">
              <w:rPr>
                <w:rFonts w:asciiTheme="minorHAnsi" w:eastAsiaTheme="minorHAnsi" w:hAnsiTheme="minorHAnsi" w:cstheme="minorBidi"/>
              </w:rPr>
              <w:t>attraverso la scelta dal catalogo OPAL con l’assistenza del soggetto</w:t>
            </w:r>
            <w:r>
              <w:rPr>
                <w:rFonts w:asciiTheme="minorHAnsi" w:eastAsiaTheme="minorHAnsi" w:hAnsiTheme="minorHAnsi" w:cstheme="minorBidi"/>
              </w:rPr>
              <w:t xml:space="preserve"> </w:t>
            </w:r>
            <w:r w:rsidRPr="00D95392">
              <w:rPr>
                <w:rFonts w:asciiTheme="minorHAnsi" w:eastAsiaTheme="minorHAnsi" w:hAnsiTheme="minorHAnsi" w:cstheme="minorBidi"/>
              </w:rPr>
              <w:t>attuatore, del corso di formazione pi</w:t>
            </w:r>
            <w:r>
              <w:rPr>
                <w:rFonts w:asciiTheme="minorHAnsi" w:eastAsiaTheme="minorHAnsi" w:hAnsiTheme="minorHAnsi" w:cstheme="minorBidi"/>
              </w:rPr>
              <w:t>ù</w:t>
            </w:r>
            <w:r w:rsidRPr="00D95392">
              <w:rPr>
                <w:rFonts w:asciiTheme="minorHAnsi" w:eastAsiaTheme="minorHAnsi" w:hAnsiTheme="minorHAnsi" w:cstheme="minorBidi"/>
              </w:rPr>
              <w:t xml:space="preserve"> adatto ai propri obiettivi di</w:t>
            </w:r>
            <w:r>
              <w:rPr>
                <w:rFonts w:asciiTheme="minorHAnsi" w:eastAsiaTheme="minorHAnsi" w:hAnsiTheme="minorHAnsi" w:cstheme="minorBidi"/>
              </w:rPr>
              <w:t xml:space="preserve"> </w:t>
            </w:r>
            <w:r w:rsidRPr="00D95392">
              <w:rPr>
                <w:rFonts w:asciiTheme="minorHAnsi" w:eastAsiaTheme="minorHAnsi" w:hAnsiTheme="minorHAnsi" w:cstheme="minorBidi"/>
              </w:rPr>
              <w:t>miglioramento del livello di competenze digitali.</w:t>
            </w:r>
            <w:r>
              <w:rPr>
                <w:rFonts w:asciiTheme="minorHAnsi" w:eastAsiaTheme="minorHAnsi" w:hAnsiTheme="minorHAnsi" w:cstheme="minorBidi"/>
              </w:rPr>
              <w:t xml:space="preserve"> </w:t>
            </w:r>
            <w:r w:rsidRPr="00D95392">
              <w:rPr>
                <w:rFonts w:asciiTheme="minorHAnsi" w:eastAsiaTheme="minorHAnsi" w:hAnsiTheme="minorHAnsi" w:cstheme="minorBidi"/>
              </w:rPr>
              <w:t>La partecipazione al corso di formazione per lo sviluppo</w:t>
            </w:r>
            <w:r>
              <w:rPr>
                <w:rFonts w:asciiTheme="minorHAnsi" w:eastAsiaTheme="minorHAnsi" w:hAnsiTheme="minorHAnsi" w:cstheme="minorBidi"/>
              </w:rPr>
              <w:t xml:space="preserve"> </w:t>
            </w:r>
            <w:r w:rsidRPr="00D95392">
              <w:rPr>
                <w:rFonts w:asciiTheme="minorHAnsi" w:eastAsiaTheme="minorHAnsi" w:hAnsiTheme="minorHAnsi" w:cstheme="minorBidi"/>
              </w:rPr>
              <w:t>delle competenze digitali dovr</w:t>
            </w:r>
            <w:r>
              <w:rPr>
                <w:rFonts w:asciiTheme="minorHAnsi" w:eastAsiaTheme="minorHAnsi" w:hAnsiTheme="minorHAnsi" w:cstheme="minorBidi"/>
              </w:rPr>
              <w:t>à</w:t>
            </w:r>
            <w:r w:rsidRPr="00D95392">
              <w:rPr>
                <w:rFonts w:asciiTheme="minorHAnsi" w:eastAsiaTheme="minorHAnsi" w:hAnsiTheme="minorHAnsi" w:cstheme="minorBidi"/>
              </w:rPr>
              <w:t xml:space="preserve"> avvenire entro il periodo di validit</w:t>
            </w:r>
            <w:r>
              <w:rPr>
                <w:rFonts w:asciiTheme="minorHAnsi" w:eastAsiaTheme="minorHAnsi" w:hAnsiTheme="minorHAnsi" w:cstheme="minorBidi"/>
              </w:rPr>
              <w:t xml:space="preserve">à </w:t>
            </w:r>
            <w:r w:rsidRPr="00D95392">
              <w:rPr>
                <w:rFonts w:asciiTheme="minorHAnsi" w:eastAsiaTheme="minorHAnsi" w:hAnsiTheme="minorHAnsi" w:cstheme="minorBidi"/>
              </w:rPr>
              <w:t>dell’Assegno GOL.</w:t>
            </w:r>
          </w:p>
        </w:tc>
      </w:tr>
      <w:tr w:rsidR="00D95392" w14:paraId="3A7E56F4" w14:textId="77777777" w:rsidTr="00276F28">
        <w:tc>
          <w:tcPr>
            <w:tcW w:w="1980" w:type="dxa"/>
          </w:tcPr>
          <w:p w14:paraId="337635A4" w14:textId="3CE640B6" w:rsidR="00D95392" w:rsidRPr="00D95392" w:rsidRDefault="00D95392" w:rsidP="00D95392">
            <w:pPr>
              <w:autoSpaceDE w:val="0"/>
              <w:autoSpaceDN w:val="0"/>
              <w:adjustRightInd w:val="0"/>
              <w:spacing w:before="40" w:after="40" w:line="240" w:lineRule="auto"/>
              <w:jc w:val="center"/>
              <w:rPr>
                <w:rFonts w:cs="Times-Bold"/>
                <w:b/>
                <w:bCs/>
                <w:color w:val="2F5496"/>
              </w:rPr>
            </w:pPr>
            <w:r w:rsidRPr="00D95392">
              <w:rPr>
                <w:rFonts w:cs="Times-Bold"/>
                <w:b/>
                <w:bCs/>
                <w:color w:val="2F5496"/>
              </w:rPr>
              <w:t>Erogazione misure GOL</w:t>
            </w:r>
            <w:r>
              <w:rPr>
                <w:rFonts w:cs="Times-Bold"/>
                <w:b/>
                <w:bCs/>
                <w:color w:val="2F5496"/>
              </w:rPr>
              <w:t xml:space="preserve"> (Percorsi 1 e 2)</w:t>
            </w:r>
          </w:p>
        </w:tc>
        <w:tc>
          <w:tcPr>
            <w:tcW w:w="8476" w:type="dxa"/>
          </w:tcPr>
          <w:p w14:paraId="1F75109E" w14:textId="690B481A" w:rsidR="00D95392" w:rsidRDefault="00D95392" w:rsidP="00D95392">
            <w:pPr>
              <w:pStyle w:val="Paragrafoelenco"/>
              <w:numPr>
                <w:ilvl w:val="0"/>
                <w:numId w:val="18"/>
              </w:numPr>
              <w:autoSpaceDE w:val="0"/>
              <w:autoSpaceDN w:val="0"/>
              <w:adjustRightInd w:val="0"/>
              <w:spacing w:after="0" w:line="240" w:lineRule="auto"/>
              <w:jc w:val="both"/>
            </w:pPr>
            <w:r w:rsidRPr="000352AC">
              <w:rPr>
                <w:b/>
                <w:bCs/>
              </w:rPr>
              <w:t>Adesione alla formazione Upskilling (solo percorso 2)</w:t>
            </w:r>
            <w:r>
              <w:t xml:space="preserve">: </w:t>
            </w:r>
            <w:r w:rsidR="000352AC" w:rsidRPr="000352AC">
              <w:t>i beneficiari potranno accedere alle attività formative di upskilling effettuando la scelta catalogo OPAL, con l'assistenza del soggetto attuatore, del corso di formazione più adatto ai propri obiettivi di miglioramento delle competenze professionali</w:t>
            </w:r>
            <w:r w:rsidR="000352AC">
              <w:t>;</w:t>
            </w:r>
          </w:p>
          <w:p w14:paraId="2F651514" w14:textId="77777777" w:rsidR="000352AC" w:rsidRDefault="000352AC" w:rsidP="00D95392">
            <w:pPr>
              <w:pStyle w:val="Paragrafoelenco"/>
              <w:numPr>
                <w:ilvl w:val="0"/>
                <w:numId w:val="18"/>
              </w:numPr>
              <w:autoSpaceDE w:val="0"/>
              <w:autoSpaceDN w:val="0"/>
              <w:adjustRightInd w:val="0"/>
              <w:spacing w:after="0" w:line="240" w:lineRule="auto"/>
              <w:jc w:val="both"/>
            </w:pPr>
            <w:r w:rsidRPr="000352AC">
              <w:rPr>
                <w:b/>
                <w:bCs/>
              </w:rPr>
              <w:t>Accompagnamento al lavoro</w:t>
            </w:r>
            <w:r>
              <w:t xml:space="preserve">: </w:t>
            </w:r>
            <w:r w:rsidRPr="000352AC">
              <w:t>mira a individuare e realizzare le attività specificatamente orientate al successo occupazionale del beneficiario</w:t>
            </w:r>
            <w:r>
              <w:t>;</w:t>
            </w:r>
          </w:p>
          <w:p w14:paraId="58F4982A" w14:textId="7F858DFB" w:rsidR="000352AC" w:rsidRPr="00D95392" w:rsidRDefault="000352AC" w:rsidP="00D95392">
            <w:pPr>
              <w:pStyle w:val="Paragrafoelenco"/>
              <w:numPr>
                <w:ilvl w:val="0"/>
                <w:numId w:val="18"/>
              </w:numPr>
              <w:autoSpaceDE w:val="0"/>
              <w:autoSpaceDN w:val="0"/>
              <w:adjustRightInd w:val="0"/>
              <w:spacing w:after="0" w:line="240" w:lineRule="auto"/>
              <w:jc w:val="both"/>
            </w:pPr>
            <w:r w:rsidRPr="000352AC">
              <w:rPr>
                <w:b/>
                <w:bCs/>
              </w:rPr>
              <w:t>Incontro domanda offerta</w:t>
            </w:r>
            <w:r>
              <w:t xml:space="preserve">: </w:t>
            </w:r>
            <w:r w:rsidRPr="000352AC">
              <w:t>La misura di incontro domanda offerta mira all’inserimento lavorativo del beneficiario mediante la promozione dei profili, delle competenze e delle professionalit</w:t>
            </w:r>
            <w:r>
              <w:t>à</w:t>
            </w:r>
            <w:r w:rsidRPr="000352AC">
              <w:t xml:space="preserve"> dei soggetti presso le imprese.</w:t>
            </w:r>
          </w:p>
        </w:tc>
      </w:tr>
      <w:tr w:rsidR="007134AF" w14:paraId="0BB849F9" w14:textId="77777777" w:rsidTr="00276F28">
        <w:tc>
          <w:tcPr>
            <w:tcW w:w="1980" w:type="dxa"/>
            <w:hideMark/>
          </w:tcPr>
          <w:p w14:paraId="493B2608" w14:textId="3AF02910" w:rsidR="003A7B23" w:rsidRDefault="00EC2AFC">
            <w:pPr>
              <w:autoSpaceDE w:val="0"/>
              <w:autoSpaceDN w:val="0"/>
              <w:adjustRightInd w:val="0"/>
              <w:spacing w:before="40" w:after="40" w:line="240" w:lineRule="auto"/>
              <w:jc w:val="center"/>
              <w:rPr>
                <w:rFonts w:cs="Times-Bold"/>
                <w:b/>
                <w:bCs/>
                <w:color w:val="2F5496"/>
              </w:rPr>
            </w:pPr>
            <w:r>
              <w:rPr>
                <w:rFonts w:cs="Times-Bold"/>
                <w:b/>
                <w:bCs/>
                <w:color w:val="2F5496"/>
              </w:rPr>
              <w:t xml:space="preserve">Durata </w:t>
            </w:r>
            <w:r w:rsidR="004E6E55">
              <w:rPr>
                <w:rFonts w:cs="Times-Bold"/>
                <w:b/>
                <w:bCs/>
                <w:color w:val="2F5496"/>
              </w:rPr>
              <w:t>degli interventi</w:t>
            </w:r>
          </w:p>
        </w:tc>
        <w:tc>
          <w:tcPr>
            <w:tcW w:w="8476" w:type="dxa"/>
            <w:hideMark/>
          </w:tcPr>
          <w:p w14:paraId="7D2EE947" w14:textId="24402571" w:rsidR="00276F28" w:rsidRPr="00276F28" w:rsidRDefault="004E6E55" w:rsidP="00276F28">
            <w:pPr>
              <w:autoSpaceDE w:val="0"/>
              <w:autoSpaceDN w:val="0"/>
              <w:adjustRightInd w:val="0"/>
              <w:spacing w:after="0" w:line="240" w:lineRule="auto"/>
              <w:jc w:val="both"/>
            </w:pPr>
            <w:r>
              <w:t>La durata complessiva degli interventi relativi ai percorsi 1 e 2 non può superare 9 mesi (270 giorni) dalla notifica al soggetto attuatore della scelta del beneficiario.</w:t>
            </w:r>
          </w:p>
        </w:tc>
      </w:tr>
      <w:tr w:rsidR="007134AF" w14:paraId="2256E49D" w14:textId="77777777" w:rsidTr="00276F28">
        <w:tc>
          <w:tcPr>
            <w:tcW w:w="10456" w:type="dxa"/>
            <w:gridSpan w:val="2"/>
          </w:tcPr>
          <w:p w14:paraId="03D1DA6C" w14:textId="2BD7C76E" w:rsidR="007134AF" w:rsidRDefault="007134AF" w:rsidP="0095258C">
            <w:pPr>
              <w:spacing w:after="0" w:line="240" w:lineRule="auto"/>
              <w:jc w:val="both"/>
              <w:rPr>
                <w:rFonts w:cs="Times-Bold"/>
                <w:b/>
                <w:bCs/>
                <w:color w:val="2F5496"/>
              </w:rPr>
            </w:pPr>
          </w:p>
          <w:p w14:paraId="1EBBB68C" w14:textId="4D2F54DF" w:rsidR="007134AF" w:rsidRDefault="007134AF" w:rsidP="00276F28">
            <w:pPr>
              <w:spacing w:after="0" w:line="240" w:lineRule="auto"/>
              <w:jc w:val="center"/>
            </w:pPr>
          </w:p>
        </w:tc>
      </w:tr>
      <w:tr w:rsidR="0095258C" w14:paraId="4D787867" w14:textId="77777777" w:rsidTr="00276F28">
        <w:tc>
          <w:tcPr>
            <w:tcW w:w="10456" w:type="dxa"/>
            <w:gridSpan w:val="2"/>
          </w:tcPr>
          <w:p w14:paraId="39B0C4BE" w14:textId="100A8754" w:rsidR="0095258C" w:rsidRDefault="0095258C" w:rsidP="007A4D74">
            <w:pPr>
              <w:spacing w:after="0" w:line="240" w:lineRule="auto"/>
              <w:jc w:val="center"/>
            </w:pPr>
          </w:p>
        </w:tc>
      </w:tr>
    </w:tbl>
    <w:p w14:paraId="430A0DCE" w14:textId="514713F8" w:rsidR="00AD699F" w:rsidRPr="00A40990" w:rsidRDefault="00AD699F" w:rsidP="00BE6891">
      <w:pPr>
        <w:sectPr w:rsidR="00AD699F" w:rsidRPr="00A40990" w:rsidSect="002B5672">
          <w:headerReference w:type="default" r:id="rId9"/>
          <w:footerReference w:type="default" r:id="rId10"/>
          <w:pgSz w:w="11906" w:h="16838"/>
          <w:pgMar w:top="2102" w:right="720" w:bottom="720" w:left="720" w:header="567" w:footer="204" w:gutter="0"/>
          <w:cols w:space="708"/>
          <w:formProt w:val="0"/>
          <w:docGrid w:linePitch="360"/>
        </w:sectPr>
      </w:pPr>
    </w:p>
    <w:p w14:paraId="73C07857" w14:textId="77777777" w:rsidR="00B8317F" w:rsidRPr="00BE6891" w:rsidRDefault="00B8317F" w:rsidP="00BE6891"/>
    <w:sectPr w:rsidR="00B8317F" w:rsidRPr="00BE6891" w:rsidSect="000B2F4F">
      <w:type w:val="continuous"/>
      <w:pgSz w:w="11906" w:h="16838"/>
      <w:pgMar w:top="2102" w:right="720" w:bottom="720" w:left="720" w:header="567" w:footer="2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94626" w14:textId="77777777" w:rsidR="00DD40C8" w:rsidRDefault="00DD40C8" w:rsidP="00C96A5A">
      <w:pPr>
        <w:spacing w:after="0" w:line="240" w:lineRule="auto"/>
      </w:pPr>
      <w:r>
        <w:separator/>
      </w:r>
    </w:p>
  </w:endnote>
  <w:endnote w:type="continuationSeparator" w:id="0">
    <w:p w14:paraId="78A67AC0" w14:textId="77777777" w:rsidR="00DD40C8" w:rsidRDefault="00DD40C8" w:rsidP="00C96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Bold">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67"/>
      <w:gridCol w:w="700"/>
      <w:gridCol w:w="3433"/>
      <w:gridCol w:w="2762"/>
      <w:gridCol w:w="2904"/>
    </w:tblGrid>
    <w:tr w:rsidR="004257E8" w14:paraId="5D9EA8E8" w14:textId="77777777" w:rsidTr="00307966">
      <w:tc>
        <w:tcPr>
          <w:tcW w:w="675" w:type="dxa"/>
          <w:shd w:val="clear" w:color="auto" w:fill="auto"/>
        </w:tcPr>
        <w:p w14:paraId="60CD9A11" w14:textId="07CCBDB8" w:rsidR="006B4A14" w:rsidRDefault="00432EDE" w:rsidP="004257E8">
          <w:pPr>
            <w:pStyle w:val="Pidipagina"/>
            <w:jc w:val="center"/>
          </w:pPr>
          <w:r>
            <w:rPr>
              <w:noProof/>
            </w:rPr>
            <w:drawing>
              <wp:inline distT="0" distB="0" distL="0" distR="0" wp14:anchorId="4CFC5F25" wp14:editId="209ED136">
                <wp:extent cx="180975" cy="1714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c>
        <w:tcPr>
          <w:tcW w:w="709" w:type="dxa"/>
          <w:shd w:val="clear" w:color="auto" w:fill="auto"/>
        </w:tcPr>
        <w:p w14:paraId="4A9C5CA9" w14:textId="5D97CC1C" w:rsidR="006B4A14" w:rsidRDefault="00432EDE" w:rsidP="004257E8">
          <w:pPr>
            <w:pStyle w:val="Pidipagina"/>
            <w:jc w:val="center"/>
          </w:pPr>
          <w:r>
            <w:rPr>
              <w:noProof/>
            </w:rPr>
            <w:drawing>
              <wp:inline distT="0" distB="0" distL="0" distR="0" wp14:anchorId="08DAFD1D" wp14:editId="05D1D2FC">
                <wp:extent cx="180975" cy="1714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c>
      <w:tc>
        <w:tcPr>
          <w:tcW w:w="3544" w:type="dxa"/>
          <w:shd w:val="clear" w:color="auto" w:fill="auto"/>
        </w:tcPr>
        <w:p w14:paraId="6B9B9B1B" w14:textId="77777777" w:rsidR="006B4A14" w:rsidRPr="00307966" w:rsidRDefault="009E0B55" w:rsidP="009E0B55">
          <w:pPr>
            <w:pStyle w:val="Pidipagina"/>
            <w:rPr>
              <w:sz w:val="18"/>
            </w:rPr>
          </w:pPr>
          <w:r w:rsidRPr="00307966">
            <w:rPr>
              <w:sz w:val="18"/>
            </w:rPr>
            <w:t xml:space="preserve">Tempi Moderni </w:t>
          </w:r>
          <w:r w:rsidR="00C9380A" w:rsidRPr="00307966">
            <w:rPr>
              <w:sz w:val="18"/>
            </w:rPr>
            <w:t>S.p.A.</w:t>
          </w:r>
        </w:p>
        <w:p w14:paraId="4B9A413C" w14:textId="77777777" w:rsidR="009E0B55" w:rsidRPr="00307966" w:rsidRDefault="009E0B55" w:rsidP="009E0B55">
          <w:pPr>
            <w:pStyle w:val="Pidipagina"/>
            <w:rPr>
              <w:sz w:val="18"/>
            </w:rPr>
          </w:pPr>
          <w:r w:rsidRPr="00307966">
            <w:rPr>
              <w:sz w:val="18"/>
            </w:rPr>
            <w:t>Agenzia per il Lavoro</w:t>
          </w:r>
        </w:p>
        <w:p w14:paraId="77C58052" w14:textId="77777777" w:rsidR="009E0B55" w:rsidRPr="00307966" w:rsidRDefault="00C9380A" w:rsidP="009E0B55">
          <w:pPr>
            <w:pStyle w:val="Pidipagina"/>
            <w:rPr>
              <w:sz w:val="18"/>
            </w:rPr>
          </w:pPr>
          <w:r w:rsidRPr="00307966">
            <w:rPr>
              <w:sz w:val="18"/>
            </w:rPr>
            <w:t>Via Immacolata di Lourdes, 29</w:t>
          </w:r>
        </w:p>
        <w:p w14:paraId="6ED8CEB6" w14:textId="77777777" w:rsidR="009E0B55" w:rsidRPr="00307966" w:rsidRDefault="00C9380A" w:rsidP="009E0B55">
          <w:pPr>
            <w:pStyle w:val="Pidipagina"/>
            <w:rPr>
              <w:sz w:val="18"/>
            </w:rPr>
          </w:pPr>
          <w:r w:rsidRPr="00307966">
            <w:rPr>
              <w:sz w:val="18"/>
            </w:rPr>
            <w:t>31015 Conegliano (TV)</w:t>
          </w:r>
        </w:p>
      </w:tc>
      <w:tc>
        <w:tcPr>
          <w:tcW w:w="2835" w:type="dxa"/>
          <w:shd w:val="clear" w:color="auto" w:fill="auto"/>
        </w:tcPr>
        <w:p w14:paraId="0E7EFEF3" w14:textId="77777777" w:rsidR="009E0B55" w:rsidRPr="00307966" w:rsidRDefault="00C9380A" w:rsidP="004257E8">
          <w:pPr>
            <w:pStyle w:val="Pidipagina"/>
            <w:rPr>
              <w:sz w:val="18"/>
            </w:rPr>
          </w:pPr>
          <w:r w:rsidRPr="00307966">
            <w:rPr>
              <w:sz w:val="18"/>
            </w:rPr>
            <w:t>P.IVA</w:t>
          </w:r>
          <w:r w:rsidR="009E0B55" w:rsidRPr="00307966">
            <w:rPr>
              <w:sz w:val="18"/>
            </w:rPr>
            <w:t>:</w:t>
          </w:r>
          <w:r w:rsidR="002B5672" w:rsidRPr="00307966">
            <w:rPr>
              <w:sz w:val="18"/>
            </w:rPr>
            <w:t xml:space="preserve"> </w:t>
          </w:r>
          <w:r w:rsidRPr="00307966">
            <w:rPr>
              <w:sz w:val="18"/>
            </w:rPr>
            <w:t>04330930266</w:t>
          </w:r>
        </w:p>
        <w:p w14:paraId="39077A3B" w14:textId="77777777" w:rsidR="009E0B55" w:rsidRPr="00307966" w:rsidRDefault="00C9380A" w:rsidP="004257E8">
          <w:pPr>
            <w:pStyle w:val="Pidipagina"/>
            <w:tabs>
              <w:tab w:val="center" w:pos="142"/>
              <w:tab w:val="left" w:pos="340"/>
            </w:tabs>
            <w:rPr>
              <w:rFonts w:cs="Calibri"/>
              <w:sz w:val="18"/>
            </w:rPr>
          </w:pPr>
          <w:r w:rsidRPr="00307966">
            <w:rPr>
              <w:rFonts w:cs="Calibri"/>
              <w:sz w:val="18"/>
            </w:rPr>
            <w:tab/>
          </w:r>
          <w:r w:rsidR="009E0B55" w:rsidRPr="00307966">
            <w:rPr>
              <w:rFonts w:ascii="Wingdings" w:hAnsi="Wingdings"/>
              <w:sz w:val="18"/>
            </w:rPr>
            <w:t></w:t>
          </w:r>
          <w:r w:rsidRPr="00307966">
            <w:rPr>
              <w:sz w:val="18"/>
            </w:rPr>
            <w:tab/>
          </w:r>
          <w:r w:rsidRPr="00307966">
            <w:rPr>
              <w:rFonts w:cs="Calibri"/>
              <w:sz w:val="18"/>
            </w:rPr>
            <w:t>081 562 82 60</w:t>
          </w:r>
        </w:p>
        <w:p w14:paraId="6EE90DFC" w14:textId="77777777" w:rsidR="006B4A14" w:rsidRPr="00307966" w:rsidRDefault="00C9380A" w:rsidP="004257E8">
          <w:pPr>
            <w:pStyle w:val="Pidipagina"/>
            <w:tabs>
              <w:tab w:val="center" w:pos="142"/>
              <w:tab w:val="left" w:pos="340"/>
            </w:tabs>
            <w:rPr>
              <w:sz w:val="18"/>
            </w:rPr>
          </w:pPr>
          <w:r w:rsidRPr="00307966">
            <w:rPr>
              <w:rFonts w:cs="Calibri"/>
              <w:sz w:val="18"/>
            </w:rPr>
            <w:tab/>
          </w:r>
          <w:r w:rsidRPr="00307966">
            <w:rPr>
              <w:rFonts w:ascii="Wingdings" w:hAnsi="Wingdings"/>
              <w:sz w:val="18"/>
            </w:rPr>
            <w:t></w:t>
          </w:r>
          <w:r w:rsidRPr="00307966">
            <w:rPr>
              <w:sz w:val="18"/>
            </w:rPr>
            <w:tab/>
          </w:r>
          <w:r w:rsidRPr="00307966">
            <w:rPr>
              <w:rFonts w:cs="Calibri"/>
              <w:sz w:val="18"/>
            </w:rPr>
            <w:t>081 562 85 27</w:t>
          </w:r>
        </w:p>
      </w:tc>
      <w:tc>
        <w:tcPr>
          <w:tcW w:w="2919" w:type="dxa"/>
          <w:shd w:val="clear" w:color="auto" w:fill="auto"/>
        </w:tcPr>
        <w:p w14:paraId="7DCA739B" w14:textId="77777777" w:rsidR="006B4A14" w:rsidRPr="00307966" w:rsidRDefault="00000000" w:rsidP="00307966">
          <w:pPr>
            <w:pStyle w:val="Pidipagina"/>
            <w:jc w:val="right"/>
            <w:rPr>
              <w:b/>
              <w:color w:val="FB8005"/>
              <w:sz w:val="18"/>
            </w:rPr>
          </w:pPr>
          <w:hyperlink r:id="rId3" w:history="1">
            <w:r w:rsidR="00C9380A" w:rsidRPr="00307966">
              <w:rPr>
                <w:b/>
                <w:color w:val="FB8005"/>
                <w:sz w:val="18"/>
              </w:rPr>
              <w:t>info@tempimodernilavoro.com</w:t>
            </w:r>
          </w:hyperlink>
        </w:p>
        <w:p w14:paraId="5AC1F346" w14:textId="77777777" w:rsidR="009E0B55" w:rsidRPr="00307966" w:rsidRDefault="00D10025" w:rsidP="00307966">
          <w:pPr>
            <w:pStyle w:val="Pidipagina"/>
            <w:jc w:val="right"/>
            <w:rPr>
              <w:b/>
              <w:color w:val="FB8005"/>
              <w:sz w:val="18"/>
            </w:rPr>
          </w:pPr>
          <w:r w:rsidRPr="00307966">
            <w:rPr>
              <w:b/>
              <w:color w:val="FB8005"/>
              <w:sz w:val="18"/>
            </w:rPr>
            <w:t>www.tempimoderni</w:t>
          </w:r>
          <w:r w:rsidR="00C9380A" w:rsidRPr="00307966">
            <w:rPr>
              <w:b/>
              <w:color w:val="FB8005"/>
              <w:sz w:val="18"/>
            </w:rPr>
            <w:t>lavoro</w:t>
          </w:r>
          <w:r w:rsidRPr="00307966">
            <w:rPr>
              <w:b/>
              <w:color w:val="FB8005"/>
              <w:sz w:val="18"/>
            </w:rPr>
            <w:t>.</w:t>
          </w:r>
          <w:r w:rsidR="00C9380A" w:rsidRPr="00307966">
            <w:rPr>
              <w:b/>
              <w:color w:val="FB8005"/>
              <w:sz w:val="18"/>
            </w:rPr>
            <w:t>com</w:t>
          </w:r>
        </w:p>
      </w:tc>
    </w:tr>
  </w:tbl>
  <w:p w14:paraId="2AC2BC60" w14:textId="2F67ECA8" w:rsidR="00C96A5A" w:rsidRDefault="00432EDE" w:rsidP="00C96A5A">
    <w:pPr>
      <w:pStyle w:val="Pidipagina"/>
      <w:jc w:val="center"/>
    </w:pPr>
    <w:r>
      <w:rPr>
        <w:noProof/>
      </w:rPr>
      <mc:AlternateContent>
        <mc:Choice Requires="wps">
          <w:drawing>
            <wp:anchor distT="0" distB="0" distL="114300" distR="114300" simplePos="0" relativeHeight="251657216" behindDoc="0" locked="0" layoutInCell="1" allowOverlap="1" wp14:anchorId="542CFFE0" wp14:editId="3CF8C9F1">
              <wp:simplePos x="0" y="0"/>
              <wp:positionH relativeFrom="column">
                <wp:posOffset>-702310</wp:posOffset>
              </wp:positionH>
              <wp:positionV relativeFrom="paragraph">
                <wp:posOffset>-622300</wp:posOffset>
              </wp:positionV>
              <wp:extent cx="1177925" cy="156845"/>
              <wp:effectExtent l="0" t="635" r="0" b="2540"/>
              <wp:wrapNone/>
              <wp:docPr id="4" name="Casella di tes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177925"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D611302" w14:textId="77777777" w:rsidR="006418A7" w:rsidRPr="004C09F0" w:rsidRDefault="006418A7" w:rsidP="006418A7">
                          <w:pPr>
                            <w:rPr>
                              <w:sz w:val="12"/>
                            </w:rPr>
                          </w:pPr>
                          <w:r>
                            <w:rPr>
                              <w:sz w:val="12"/>
                            </w:rPr>
                            <w:t>MOD. TM</w:t>
                          </w:r>
                          <w:r w:rsidR="004C17B9">
                            <w:rPr>
                              <w:sz w:val="12"/>
                            </w:rPr>
                            <w:t xml:space="preserve"> 0</w:t>
                          </w:r>
                          <w:r w:rsidR="00C9380A">
                            <w:rPr>
                              <w:sz w:val="12"/>
                            </w:rPr>
                            <w:t>40</w:t>
                          </w:r>
                          <w:r>
                            <w:rPr>
                              <w:sz w:val="12"/>
                            </w:rPr>
                            <w:t xml:space="preserve"> rev.</w:t>
                          </w:r>
                          <w:r w:rsidR="00C9380A">
                            <w:rPr>
                              <w:sz w:val="12"/>
                            </w:rPr>
                            <w:t>3</w:t>
                          </w:r>
                          <w:r>
                            <w:rPr>
                              <w:sz w:val="12"/>
                            </w:rPr>
                            <w:t xml:space="preserve">.0 – </w:t>
                          </w:r>
                          <w:r w:rsidR="00D71F07">
                            <w:rPr>
                              <w:sz w:val="12"/>
                            </w:rPr>
                            <w:t>15</w:t>
                          </w:r>
                          <w:r>
                            <w:rPr>
                              <w:sz w:val="12"/>
                            </w:rPr>
                            <w:t>.0</w:t>
                          </w:r>
                          <w:r w:rsidR="00D71F07">
                            <w:rPr>
                              <w:sz w:val="12"/>
                            </w:rPr>
                            <w:t>5</w:t>
                          </w:r>
                          <w:r>
                            <w:rPr>
                              <w:sz w:val="12"/>
                            </w:rPr>
                            <w:t>.201</w:t>
                          </w:r>
                          <w:r w:rsidR="004C17B9">
                            <w:rPr>
                              <w:sz w:val="12"/>
                            </w:rPr>
                            <w:t>8</w:t>
                          </w:r>
                        </w:p>
                      </w:txbxContent>
                    </wps:txbx>
                    <wps:bodyPr rot="0" vert="vert270" wrap="square" lIns="36000" tIns="36000" rIns="36000" bIns="36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2CFFE0" id="_x0000_t202" coordsize="21600,21600" o:spt="202" path="m,l,21600r21600,l21600,xe">
              <v:stroke joinstyle="miter"/>
              <v:path gradientshapeok="t" o:connecttype="rect"/>
            </v:shapetype>
            <v:shape id="Casella di testo 12" o:spid="_x0000_s1026" type="#_x0000_t202" style="position:absolute;left:0;text-align:left;margin-left:-55.3pt;margin-top:-49pt;width:92.75pt;height:12.3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k3S5AEAALMDAAAOAAAAZHJzL2Uyb0RvYy54bWysU8Fu2zAMvQ/YPwi6N46zJumMOEXXosOA&#10;rhvQ7gNkWbKF2aJGKbHz96PkIMm2WzEfCFOiH997pDe3Y9+xvUJvwJY8n805U1ZCbWxT8h+vj1c3&#10;nPkgbC06sKrkB+X57fb9u83gCrWAFrpaISMQ64vBlbwNwRVZ5mWreuFn4JSlSw3Yi0ApNlmNYiD0&#10;vssW8/kqGwBrhyCV93T6MF3ybcLXWsnwTWuvAutKTtxCiphiFWO23YiiQeFaI480xBtY9MJYanqC&#10;ehBBsB2af6B6IxE86DCT0GegtZEqaSA1+fwvNS+tcCppIXO8O9nk/x+sfN6/uO/IwvgJRhpgEuHd&#10;E8ifnlm4b4Vt1B0iDK0SNTXOo2XZ4Hxx/DRa7QsfQarhK9Q0ZLELkIBGjT1DINevltfz+KRjks2o&#10;Gc3jcJqBGgOTkUG+Xn9cLDmTdJcvVzfXy9RRFBEsWuzQh88KehZfSo4044Qq9k8+RHLnklhu4dF0&#10;XZpzZ/84oMJ4ksRE/pOSMFYjVUdRFdQHkpUEEFlac+oX42JN6UBbU3L/aydQcdZ9seTOh1XUyMJl&#10;gpdJdZkIK1ugZQycTa/3YVrNnUPTtNRsmoeFO3JUm6TuTOxInTYjiT5ucVy9yzxVnf+17W8AAAD/&#10;/wMAUEsDBBQABgAIAAAAIQD6aGw84gAAAAkBAAAPAAAAZHJzL2Rvd25yZXYueG1sTI/LasMwEEX3&#10;hf6DmEJ3jmw3joNrOYSWQlcpeRDITrFU28QauZKSuH+fyardzTCHO+eWi9H07KKd7ywKSCYxMI21&#10;VR02Anbbj2gOzAeJSvYWtYBf7WFRPT6UslD2imt92YSGUQj6QgpoQxgKzn3daiP9xA4a6fZtnZGB&#10;Vtdw5eSVwk3P0ziecSM7pA+tHPRbq+vT5mwEnN4/t+vlIfua7pzLDz+r/czvUyGen8blK7Cgx/AH&#10;w12f1KEip6M9o/KsFxC9xCmhNCT5fAqMkCjLgB0F5AnwquT/G1Q3AAAA//8DAFBLAQItABQABgAI&#10;AAAAIQC2gziS/gAAAOEBAAATAAAAAAAAAAAAAAAAAAAAAABbQ29udGVudF9UeXBlc10ueG1sUEsB&#10;Ai0AFAAGAAgAAAAhADj9If/WAAAAlAEAAAsAAAAAAAAAAAAAAAAALwEAAF9yZWxzLy5yZWxzUEsB&#10;Ai0AFAAGAAgAAAAhAOtmTdLkAQAAswMAAA4AAAAAAAAAAAAAAAAALgIAAGRycy9lMm9Eb2MueG1s&#10;UEsBAi0AFAAGAAgAAAAhAPpobDziAAAACQEAAA8AAAAAAAAAAAAAAAAAPgQAAGRycy9kb3ducmV2&#10;LnhtbFBLBQYAAAAABAAEAPMAAABNBQAAAAA=&#10;" filled="f" stroked="f" strokeweight=".5pt">
              <v:textbox style="layout-flow:vertical;mso-layout-flow-alt:bottom-to-top" inset="1mm,1mm,1mm,1mm">
                <w:txbxContent>
                  <w:p w14:paraId="5D611302" w14:textId="77777777" w:rsidR="006418A7" w:rsidRPr="004C09F0" w:rsidRDefault="006418A7" w:rsidP="006418A7">
                    <w:pPr>
                      <w:rPr>
                        <w:sz w:val="12"/>
                      </w:rPr>
                    </w:pPr>
                    <w:r>
                      <w:rPr>
                        <w:sz w:val="12"/>
                      </w:rPr>
                      <w:t>MOD. TM</w:t>
                    </w:r>
                    <w:r w:rsidR="004C17B9">
                      <w:rPr>
                        <w:sz w:val="12"/>
                      </w:rPr>
                      <w:t xml:space="preserve"> 0</w:t>
                    </w:r>
                    <w:r w:rsidR="00C9380A">
                      <w:rPr>
                        <w:sz w:val="12"/>
                      </w:rPr>
                      <w:t>40</w:t>
                    </w:r>
                    <w:r>
                      <w:rPr>
                        <w:sz w:val="12"/>
                      </w:rPr>
                      <w:t xml:space="preserve"> rev.</w:t>
                    </w:r>
                    <w:r w:rsidR="00C9380A">
                      <w:rPr>
                        <w:sz w:val="12"/>
                      </w:rPr>
                      <w:t>3</w:t>
                    </w:r>
                    <w:r>
                      <w:rPr>
                        <w:sz w:val="12"/>
                      </w:rPr>
                      <w:t xml:space="preserve">.0 – </w:t>
                    </w:r>
                    <w:r w:rsidR="00D71F07">
                      <w:rPr>
                        <w:sz w:val="12"/>
                      </w:rPr>
                      <w:t>15</w:t>
                    </w:r>
                    <w:r>
                      <w:rPr>
                        <w:sz w:val="12"/>
                      </w:rPr>
                      <w:t>.0</w:t>
                    </w:r>
                    <w:r w:rsidR="00D71F07">
                      <w:rPr>
                        <w:sz w:val="12"/>
                      </w:rPr>
                      <w:t>5</w:t>
                    </w:r>
                    <w:r>
                      <w:rPr>
                        <w:sz w:val="12"/>
                      </w:rPr>
                      <w:t>.201</w:t>
                    </w:r>
                    <w:r w:rsidR="004C17B9">
                      <w:rPr>
                        <w:sz w:val="12"/>
                      </w:rPr>
                      <w:t>8</w:t>
                    </w:r>
                  </w:p>
                </w:txbxContent>
              </v:textbox>
            </v:shape>
          </w:pict>
        </mc:Fallback>
      </mc:AlternateContent>
    </w:r>
  </w:p>
  <w:p w14:paraId="0BC17E87" w14:textId="77777777" w:rsidR="00C96A5A" w:rsidRDefault="00C96A5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33060" w14:textId="77777777" w:rsidR="00DD40C8" w:rsidRDefault="00DD40C8" w:rsidP="00C96A5A">
      <w:pPr>
        <w:spacing w:after="0" w:line="240" w:lineRule="auto"/>
      </w:pPr>
      <w:r>
        <w:separator/>
      </w:r>
    </w:p>
  </w:footnote>
  <w:footnote w:type="continuationSeparator" w:id="0">
    <w:p w14:paraId="00648115" w14:textId="77777777" w:rsidR="00DD40C8" w:rsidRDefault="00DD40C8" w:rsidP="00C96A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D5162" w14:textId="2A0F2B3C" w:rsidR="00C96A5A" w:rsidRDefault="00432EDE" w:rsidP="00BE6891">
    <w:pPr>
      <w:pStyle w:val="Intestazione"/>
      <w:tabs>
        <w:tab w:val="clear" w:pos="4819"/>
        <w:tab w:val="clear" w:pos="9638"/>
        <w:tab w:val="right" w:pos="10206"/>
      </w:tabs>
    </w:pPr>
    <w:r>
      <w:rPr>
        <w:noProof/>
      </w:rPr>
      <w:drawing>
        <wp:anchor distT="0" distB="0" distL="114300" distR="114300" simplePos="0" relativeHeight="251658240" behindDoc="0" locked="0" layoutInCell="1" allowOverlap="1" wp14:anchorId="460E4399" wp14:editId="5954ECD9">
          <wp:simplePos x="0" y="0"/>
          <wp:positionH relativeFrom="page">
            <wp:posOffset>6089015</wp:posOffset>
          </wp:positionH>
          <wp:positionV relativeFrom="page">
            <wp:posOffset>690880</wp:posOffset>
          </wp:positionV>
          <wp:extent cx="803275" cy="404495"/>
          <wp:effectExtent l="0" t="0" r="0" b="0"/>
          <wp:wrapNone/>
          <wp:docPr id="7" name="Immagine 1" descr="Q-Cert Logo (Inspection - Cert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Q-Cert Logo (Inspection - Certific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275" cy="4044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i/>
        <w:noProof/>
        <w:color w:val="7393A2"/>
        <w:sz w:val="14"/>
      </w:rPr>
      <w:drawing>
        <wp:inline distT="0" distB="0" distL="0" distR="0" wp14:anchorId="2C4422EB" wp14:editId="56E80228">
          <wp:extent cx="1038225" cy="8572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8225" cy="857250"/>
                  </a:xfrm>
                  <a:prstGeom prst="rect">
                    <a:avLst/>
                  </a:prstGeom>
                  <a:noFill/>
                  <a:ln>
                    <a:noFill/>
                  </a:ln>
                </pic:spPr>
              </pic:pic>
            </a:graphicData>
          </a:graphic>
        </wp:inline>
      </w:drawing>
    </w:r>
    <w:r w:rsidR="00BE6891">
      <w:rPr>
        <w:b/>
        <w:i/>
        <w:color w:val="7393A2"/>
        <w:sz w:val="14"/>
      </w:rPr>
      <w:tab/>
    </w:r>
    <w:r w:rsidR="002C1EE5">
      <w:rPr>
        <w:b/>
        <w:i/>
        <w:color w:val="7393A2"/>
        <w:sz w:val="14"/>
      </w:rPr>
      <w:t>C</w:t>
    </w:r>
    <w:r w:rsidR="00BE6891" w:rsidRPr="00350365">
      <w:rPr>
        <w:b/>
        <w:i/>
        <w:color w:val="7393A2"/>
        <w:sz w:val="14"/>
      </w:rPr>
      <w:t>ertificato ISO 900</w:t>
    </w:r>
    <w:r w:rsidR="002C1EE5">
      <w:rPr>
        <w:b/>
        <w:i/>
        <w:color w:val="7393A2"/>
        <w:sz w:val="14"/>
      </w:rPr>
      <w:t>1 n° 230913/4146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3D5"/>
    <w:multiLevelType w:val="hybridMultilevel"/>
    <w:tmpl w:val="F4588F40"/>
    <w:lvl w:ilvl="0" w:tplc="16C03398">
      <w:start w:val="1"/>
      <w:numFmt w:val="decimal"/>
      <w:lvlText w:val="%1"/>
      <w:lvlJc w:val="left"/>
      <w:pPr>
        <w:ind w:left="720" w:hanging="360"/>
      </w:pPr>
      <w:rPr>
        <w:rFonts w:asciiTheme="minorHAnsi" w:eastAsiaTheme="minorHAnsi" w:hAnsiTheme="minorHAnsi"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BA4119"/>
    <w:multiLevelType w:val="hybridMultilevel"/>
    <w:tmpl w:val="1CF417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D85019"/>
    <w:multiLevelType w:val="hybridMultilevel"/>
    <w:tmpl w:val="2F6CC94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9A358DE"/>
    <w:multiLevelType w:val="hybridMultilevel"/>
    <w:tmpl w:val="E2DA69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9F0EE5"/>
    <w:multiLevelType w:val="multilevel"/>
    <w:tmpl w:val="118C8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E83B4D"/>
    <w:multiLevelType w:val="hybridMultilevel"/>
    <w:tmpl w:val="D9C29C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0F46F47"/>
    <w:multiLevelType w:val="hybridMultilevel"/>
    <w:tmpl w:val="98160136"/>
    <w:lvl w:ilvl="0" w:tplc="AC388190">
      <w:start w:val="5"/>
      <w:numFmt w:val="bullet"/>
      <w:lvlText w:val="-"/>
      <w:lvlJc w:val="left"/>
      <w:pPr>
        <w:ind w:left="720" w:hanging="360"/>
      </w:pPr>
      <w:rPr>
        <w:rFonts w:ascii="Calibri" w:eastAsia="Calibri"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ABD5DFE"/>
    <w:multiLevelType w:val="multilevel"/>
    <w:tmpl w:val="043847C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964769"/>
    <w:multiLevelType w:val="hybridMultilevel"/>
    <w:tmpl w:val="75909D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FC26EC1"/>
    <w:multiLevelType w:val="hybridMultilevel"/>
    <w:tmpl w:val="594C22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3F16FD8"/>
    <w:multiLevelType w:val="multilevel"/>
    <w:tmpl w:val="28B8A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E27F43"/>
    <w:multiLevelType w:val="hybridMultilevel"/>
    <w:tmpl w:val="069E46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14624C0"/>
    <w:multiLevelType w:val="hybridMultilevel"/>
    <w:tmpl w:val="056664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2AD6E79"/>
    <w:multiLevelType w:val="hybridMultilevel"/>
    <w:tmpl w:val="E6B07F2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00B553B"/>
    <w:multiLevelType w:val="hybridMultilevel"/>
    <w:tmpl w:val="228A5E6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9FC2A90"/>
    <w:multiLevelType w:val="multilevel"/>
    <w:tmpl w:val="4880C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A2381D"/>
    <w:multiLevelType w:val="multilevel"/>
    <w:tmpl w:val="EF08A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106234"/>
    <w:multiLevelType w:val="hybridMultilevel"/>
    <w:tmpl w:val="03506114"/>
    <w:lvl w:ilvl="0" w:tplc="AC388190">
      <w:start w:val="5"/>
      <w:numFmt w:val="bullet"/>
      <w:lvlText w:val="-"/>
      <w:lvlJc w:val="left"/>
      <w:pPr>
        <w:ind w:left="720" w:hanging="360"/>
      </w:pPr>
      <w:rPr>
        <w:rFonts w:ascii="Calibri" w:eastAsia="Calibri"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66906732">
    <w:abstractNumId w:val="15"/>
  </w:num>
  <w:num w:numId="2" w16cid:durableId="1207764594">
    <w:abstractNumId w:val="8"/>
  </w:num>
  <w:num w:numId="3" w16cid:durableId="1402211592">
    <w:abstractNumId w:val="3"/>
  </w:num>
  <w:num w:numId="4" w16cid:durableId="59138849">
    <w:abstractNumId w:val="11"/>
  </w:num>
  <w:num w:numId="5" w16cid:durableId="454952964">
    <w:abstractNumId w:val="0"/>
  </w:num>
  <w:num w:numId="6" w16cid:durableId="199826282">
    <w:abstractNumId w:val="9"/>
  </w:num>
  <w:num w:numId="7" w16cid:durableId="1628314944">
    <w:abstractNumId w:val="7"/>
  </w:num>
  <w:num w:numId="8" w16cid:durableId="2079135182">
    <w:abstractNumId w:val="4"/>
  </w:num>
  <w:num w:numId="9" w16cid:durableId="1972783950">
    <w:abstractNumId w:val="10"/>
  </w:num>
  <w:num w:numId="10" w16cid:durableId="691296459">
    <w:abstractNumId w:val="16"/>
  </w:num>
  <w:num w:numId="11" w16cid:durableId="800683432">
    <w:abstractNumId w:val="5"/>
  </w:num>
  <w:num w:numId="12" w16cid:durableId="1884445289">
    <w:abstractNumId w:val="13"/>
  </w:num>
  <w:num w:numId="13" w16cid:durableId="1713308548">
    <w:abstractNumId w:val="14"/>
  </w:num>
  <w:num w:numId="14" w16cid:durableId="1392387477">
    <w:abstractNumId w:val="2"/>
  </w:num>
  <w:num w:numId="15" w16cid:durableId="1592278435">
    <w:abstractNumId w:val="12"/>
  </w:num>
  <w:num w:numId="16" w16cid:durableId="2122189047">
    <w:abstractNumId w:val="17"/>
  </w:num>
  <w:num w:numId="17" w16cid:durableId="850535415">
    <w:abstractNumId w:val="6"/>
  </w:num>
  <w:num w:numId="18" w16cid:durableId="12306539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pyLDORwMOBTNty8F+iT6j3JKLSxlCfwGIeyuY8kdf0wgN+2kt68PiKfSH16UwTc8rFHzPqJUglZA+wV8Cotuzw==" w:salt="wpxZSae7K4qqeBwe0tm9/Q=="/>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A5A"/>
    <w:rsid w:val="00003220"/>
    <w:rsid w:val="000352AC"/>
    <w:rsid w:val="00051EFF"/>
    <w:rsid w:val="00054C27"/>
    <w:rsid w:val="00077EF3"/>
    <w:rsid w:val="00094677"/>
    <w:rsid w:val="00095B4E"/>
    <w:rsid w:val="000B2F4F"/>
    <w:rsid w:val="00177A37"/>
    <w:rsid w:val="001B00A6"/>
    <w:rsid w:val="001C0AED"/>
    <w:rsid w:val="001D2905"/>
    <w:rsid w:val="001E42A3"/>
    <w:rsid w:val="001F6D4C"/>
    <w:rsid w:val="00205FED"/>
    <w:rsid w:val="00266055"/>
    <w:rsid w:val="00276F28"/>
    <w:rsid w:val="00284DBA"/>
    <w:rsid w:val="002B3C3E"/>
    <w:rsid w:val="002B3D57"/>
    <w:rsid w:val="002B5672"/>
    <w:rsid w:val="002C1EE5"/>
    <w:rsid w:val="002C45E6"/>
    <w:rsid w:val="00302324"/>
    <w:rsid w:val="00307966"/>
    <w:rsid w:val="0031123C"/>
    <w:rsid w:val="003130D1"/>
    <w:rsid w:val="00355D63"/>
    <w:rsid w:val="0037056F"/>
    <w:rsid w:val="003A7B23"/>
    <w:rsid w:val="003B3686"/>
    <w:rsid w:val="0041015E"/>
    <w:rsid w:val="004257E8"/>
    <w:rsid w:val="00432EDE"/>
    <w:rsid w:val="004359AD"/>
    <w:rsid w:val="0044223B"/>
    <w:rsid w:val="00450658"/>
    <w:rsid w:val="00471635"/>
    <w:rsid w:val="004A7379"/>
    <w:rsid w:val="004C17B9"/>
    <w:rsid w:val="004E6E55"/>
    <w:rsid w:val="004F26BA"/>
    <w:rsid w:val="00514A3C"/>
    <w:rsid w:val="00534533"/>
    <w:rsid w:val="00585A1E"/>
    <w:rsid w:val="005B2E3A"/>
    <w:rsid w:val="005C2F61"/>
    <w:rsid w:val="005D3ABB"/>
    <w:rsid w:val="005F4B5C"/>
    <w:rsid w:val="00616D2A"/>
    <w:rsid w:val="006418A7"/>
    <w:rsid w:val="006A2174"/>
    <w:rsid w:val="006B2241"/>
    <w:rsid w:val="006B4A14"/>
    <w:rsid w:val="006E5E3A"/>
    <w:rsid w:val="007134AF"/>
    <w:rsid w:val="00723D0C"/>
    <w:rsid w:val="007922D7"/>
    <w:rsid w:val="007A4D74"/>
    <w:rsid w:val="007E26D4"/>
    <w:rsid w:val="00936E6D"/>
    <w:rsid w:val="00951088"/>
    <w:rsid w:val="0095258C"/>
    <w:rsid w:val="009777C0"/>
    <w:rsid w:val="009A6788"/>
    <w:rsid w:val="009B4685"/>
    <w:rsid w:val="009E0B55"/>
    <w:rsid w:val="00A157A4"/>
    <w:rsid w:val="00A17E8D"/>
    <w:rsid w:val="00A3047B"/>
    <w:rsid w:val="00A40990"/>
    <w:rsid w:val="00AD0B00"/>
    <w:rsid w:val="00AD699F"/>
    <w:rsid w:val="00B23417"/>
    <w:rsid w:val="00B45271"/>
    <w:rsid w:val="00B56549"/>
    <w:rsid w:val="00B67C3D"/>
    <w:rsid w:val="00B8317F"/>
    <w:rsid w:val="00BE6891"/>
    <w:rsid w:val="00C55F86"/>
    <w:rsid w:val="00C9380A"/>
    <w:rsid w:val="00C96A5A"/>
    <w:rsid w:val="00CB4302"/>
    <w:rsid w:val="00CF45D9"/>
    <w:rsid w:val="00D10025"/>
    <w:rsid w:val="00D71F07"/>
    <w:rsid w:val="00D869BE"/>
    <w:rsid w:val="00D87A92"/>
    <w:rsid w:val="00D94432"/>
    <w:rsid w:val="00D95392"/>
    <w:rsid w:val="00DA38F5"/>
    <w:rsid w:val="00DD40C8"/>
    <w:rsid w:val="00E05B72"/>
    <w:rsid w:val="00E2164C"/>
    <w:rsid w:val="00E217B9"/>
    <w:rsid w:val="00E423FB"/>
    <w:rsid w:val="00EC2AFC"/>
    <w:rsid w:val="00ED0390"/>
    <w:rsid w:val="00EF6B7B"/>
    <w:rsid w:val="00F8414C"/>
    <w:rsid w:val="00FD4E87"/>
    <w:rsid w:val="00FF0056"/>
    <w:rsid w:val="00FF0BE0"/>
    <w:rsid w:val="00FF1C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E1C217"/>
  <w15:chartTrackingRefBased/>
  <w15:docId w15:val="{D47D9A1C-648B-4062-B2AC-5FCD50CE7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96A5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96A5A"/>
  </w:style>
  <w:style w:type="paragraph" w:styleId="Pidipagina">
    <w:name w:val="footer"/>
    <w:basedOn w:val="Normale"/>
    <w:link w:val="PidipaginaCarattere"/>
    <w:uiPriority w:val="99"/>
    <w:unhideWhenUsed/>
    <w:rsid w:val="00C96A5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96A5A"/>
  </w:style>
  <w:style w:type="table" w:styleId="Grigliatabella">
    <w:name w:val="Table Grid"/>
    <w:basedOn w:val="Tabellanormale"/>
    <w:uiPriority w:val="39"/>
    <w:rsid w:val="006B4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9E0B55"/>
    <w:rPr>
      <w:color w:val="0563C1"/>
      <w:u w:val="single"/>
    </w:rPr>
  </w:style>
  <w:style w:type="character" w:styleId="Menzionenonrisolta">
    <w:name w:val="Unresolved Mention"/>
    <w:uiPriority w:val="99"/>
    <w:semiHidden/>
    <w:unhideWhenUsed/>
    <w:rsid w:val="009E0B55"/>
    <w:rPr>
      <w:color w:val="808080"/>
      <w:shd w:val="clear" w:color="auto" w:fill="E6E6E6"/>
    </w:rPr>
  </w:style>
  <w:style w:type="paragraph" w:styleId="Testofumetto">
    <w:name w:val="Balloon Text"/>
    <w:basedOn w:val="Normale"/>
    <w:link w:val="TestofumettoCarattere"/>
    <w:uiPriority w:val="99"/>
    <w:semiHidden/>
    <w:unhideWhenUsed/>
    <w:rsid w:val="004F26BA"/>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4F26BA"/>
    <w:rPr>
      <w:rFonts w:ascii="Segoe UI" w:hAnsi="Segoe UI" w:cs="Segoe UI"/>
      <w:sz w:val="18"/>
      <w:szCs w:val="18"/>
      <w:lang w:eastAsia="en-US"/>
    </w:rPr>
  </w:style>
  <w:style w:type="paragraph" w:styleId="Paragrafoelenco">
    <w:name w:val="List Paragraph"/>
    <w:basedOn w:val="Normale"/>
    <w:uiPriority w:val="34"/>
    <w:qFormat/>
    <w:rsid w:val="00AD699F"/>
    <w:pPr>
      <w:ind w:left="720"/>
      <w:contextualSpacing/>
    </w:pPr>
    <w:rPr>
      <w:rFonts w:asciiTheme="minorHAnsi" w:eastAsiaTheme="minorHAnsi" w:hAnsiTheme="minorHAnsi" w:cstheme="minorBidi"/>
    </w:rPr>
  </w:style>
  <w:style w:type="paragraph" w:styleId="NormaleWeb">
    <w:name w:val="Normal (Web)"/>
    <w:basedOn w:val="Normale"/>
    <w:uiPriority w:val="99"/>
    <w:unhideWhenUsed/>
    <w:rsid w:val="001E42A3"/>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basedOn w:val="Carpredefinitoparagrafo"/>
    <w:uiPriority w:val="22"/>
    <w:qFormat/>
    <w:rsid w:val="001E42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144991">
      <w:bodyDiv w:val="1"/>
      <w:marLeft w:val="0"/>
      <w:marRight w:val="0"/>
      <w:marTop w:val="0"/>
      <w:marBottom w:val="0"/>
      <w:divBdr>
        <w:top w:val="none" w:sz="0" w:space="0" w:color="auto"/>
        <w:left w:val="none" w:sz="0" w:space="0" w:color="auto"/>
        <w:bottom w:val="none" w:sz="0" w:space="0" w:color="auto"/>
        <w:right w:val="none" w:sz="0" w:space="0" w:color="auto"/>
      </w:divBdr>
    </w:div>
    <w:div w:id="861014401">
      <w:bodyDiv w:val="1"/>
      <w:marLeft w:val="0"/>
      <w:marRight w:val="0"/>
      <w:marTop w:val="0"/>
      <w:marBottom w:val="0"/>
      <w:divBdr>
        <w:top w:val="none" w:sz="0" w:space="0" w:color="auto"/>
        <w:left w:val="none" w:sz="0" w:space="0" w:color="auto"/>
        <w:bottom w:val="none" w:sz="0" w:space="0" w:color="auto"/>
        <w:right w:val="none" w:sz="0" w:space="0" w:color="auto"/>
      </w:divBdr>
    </w:div>
    <w:div w:id="1703553001">
      <w:bodyDiv w:val="1"/>
      <w:marLeft w:val="0"/>
      <w:marRight w:val="0"/>
      <w:marTop w:val="0"/>
      <w:marBottom w:val="0"/>
      <w:divBdr>
        <w:top w:val="none" w:sz="0" w:space="0" w:color="auto"/>
        <w:left w:val="none" w:sz="0" w:space="0" w:color="auto"/>
        <w:bottom w:val="none" w:sz="0" w:space="0" w:color="auto"/>
        <w:right w:val="none" w:sz="0" w:space="0" w:color="auto"/>
      </w:divBdr>
    </w:div>
    <w:div w:id="1896306919">
      <w:bodyDiv w:val="1"/>
      <w:marLeft w:val="0"/>
      <w:marRight w:val="0"/>
      <w:marTop w:val="0"/>
      <w:marBottom w:val="0"/>
      <w:divBdr>
        <w:top w:val="none" w:sz="0" w:space="0" w:color="auto"/>
        <w:left w:val="none" w:sz="0" w:space="0" w:color="auto"/>
        <w:bottom w:val="none" w:sz="0" w:space="0" w:color="auto"/>
        <w:right w:val="none" w:sz="0" w:space="0" w:color="auto"/>
      </w:divBdr>
    </w:div>
    <w:div w:id="2074888240">
      <w:bodyDiv w:val="1"/>
      <w:marLeft w:val="0"/>
      <w:marRight w:val="0"/>
      <w:marTop w:val="0"/>
      <w:marBottom w:val="0"/>
      <w:divBdr>
        <w:top w:val="none" w:sz="0" w:space="0" w:color="auto"/>
        <w:left w:val="none" w:sz="0" w:space="0" w:color="auto"/>
        <w:bottom w:val="none" w:sz="0" w:space="0" w:color="auto"/>
        <w:right w:val="none" w:sz="0" w:space="0" w:color="auto"/>
      </w:divBdr>
    </w:div>
    <w:div w:id="2085834778">
      <w:bodyDiv w:val="1"/>
      <w:marLeft w:val="0"/>
      <w:marRight w:val="0"/>
      <w:marTop w:val="0"/>
      <w:marBottom w:val="0"/>
      <w:divBdr>
        <w:top w:val="none" w:sz="0" w:space="0" w:color="auto"/>
        <w:left w:val="none" w:sz="0" w:space="0" w:color="auto"/>
        <w:bottom w:val="none" w:sz="0" w:space="0" w:color="auto"/>
        <w:right w:val="none" w:sz="0" w:space="0" w:color="auto"/>
      </w:divBdr>
      <w:divsChild>
        <w:div w:id="949240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169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info@tempimodernilavoro.com" TargetMode="External"/><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F24F0-9B7D-488E-8CB7-1E710D164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747</Words>
  <Characters>4258</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dc:creator>
  <cp:keywords/>
  <dc:description/>
  <cp:lastModifiedBy>Cristiana Fevola</cp:lastModifiedBy>
  <cp:revision>6</cp:revision>
  <cp:lastPrinted>2020-11-05T13:23:00Z</cp:lastPrinted>
  <dcterms:created xsi:type="dcterms:W3CDTF">2022-09-14T14:40:00Z</dcterms:created>
  <dcterms:modified xsi:type="dcterms:W3CDTF">2022-09-16T08:36:00Z</dcterms:modified>
</cp:coreProperties>
</file>